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C048" w14:textId="77777777" w:rsidR="007C7DC5" w:rsidRPr="00E11E72" w:rsidRDefault="68639AA6" w:rsidP="2B149EBF">
      <w:pPr>
        <w:spacing w:after="0" w:line="240" w:lineRule="auto"/>
        <w:jc w:val="center"/>
        <w:rPr>
          <w:rFonts w:asciiTheme="majorHAnsi" w:hAnsiTheme="majorHAnsi"/>
          <w:b/>
          <w:bCs/>
          <w:sz w:val="28"/>
          <w:szCs w:val="28"/>
        </w:rPr>
      </w:pPr>
      <w:r w:rsidRPr="00E11E72">
        <w:rPr>
          <w:rFonts w:asciiTheme="majorHAnsi" w:hAnsiTheme="majorHAnsi"/>
          <w:b/>
          <w:bCs/>
          <w:sz w:val="28"/>
          <w:szCs w:val="28"/>
        </w:rPr>
        <w:t xml:space="preserve"> </w:t>
      </w:r>
      <w:r w:rsidR="00DB2A25">
        <w:rPr>
          <w:rFonts w:asciiTheme="majorHAnsi" w:hAnsiTheme="majorHAnsi"/>
          <w:b/>
          <w:bCs/>
          <w:sz w:val="28"/>
          <w:szCs w:val="28"/>
        </w:rPr>
        <w:t>DENs Meeting</w:t>
      </w:r>
    </w:p>
    <w:p w14:paraId="32638663" w14:textId="3897D652" w:rsidR="007C7DC5" w:rsidRPr="002D37AF" w:rsidRDefault="00A904E5" w:rsidP="007C7DC5">
      <w:pPr>
        <w:spacing w:after="0" w:line="240" w:lineRule="auto"/>
        <w:jc w:val="center"/>
        <w:rPr>
          <w:rFonts w:cstheme="minorHAnsi" w:hint="eastAsia"/>
          <w:sz w:val="24"/>
          <w:szCs w:val="24"/>
        </w:rPr>
      </w:pPr>
      <w:r>
        <w:rPr>
          <w:rFonts w:cstheme="minorHAnsi"/>
          <w:sz w:val="24"/>
          <w:szCs w:val="24"/>
        </w:rPr>
        <w:t>October 25, 2023</w:t>
      </w:r>
    </w:p>
    <w:p w14:paraId="2F276419" w14:textId="77777777" w:rsidR="007C7DC5" w:rsidRPr="002D37AF" w:rsidRDefault="00DB2A25" w:rsidP="007C7DC5">
      <w:pPr>
        <w:spacing w:after="0" w:line="240" w:lineRule="auto"/>
        <w:jc w:val="center"/>
        <w:rPr>
          <w:rFonts w:cstheme="minorHAnsi" w:hint="eastAsia"/>
          <w:sz w:val="24"/>
          <w:szCs w:val="24"/>
        </w:rPr>
      </w:pPr>
      <w:r>
        <w:rPr>
          <w:rFonts w:cstheme="minorHAnsi"/>
          <w:sz w:val="24"/>
          <w:szCs w:val="24"/>
        </w:rPr>
        <w:t>11:30 – 1:00 PM</w:t>
      </w:r>
    </w:p>
    <w:p w14:paraId="1537EEA6" w14:textId="3ED2A7FF" w:rsidR="007C7DC5" w:rsidRPr="002D37AF" w:rsidRDefault="00A445E2" w:rsidP="0003692B">
      <w:pPr>
        <w:spacing w:after="0" w:line="240" w:lineRule="auto"/>
        <w:jc w:val="center"/>
        <w:rPr>
          <w:rFonts w:cstheme="minorHAnsi" w:hint="eastAsia"/>
          <w:sz w:val="24"/>
          <w:szCs w:val="24"/>
        </w:rPr>
      </w:pPr>
      <w:hyperlink r:id="rId11" w:history="1">
        <w:r w:rsidR="00A904E5" w:rsidRPr="00A904E5">
          <w:rPr>
            <w:rStyle w:val="Hyperlink"/>
            <w:rFonts w:cstheme="minorHAnsi"/>
            <w:sz w:val="24"/>
            <w:szCs w:val="24"/>
          </w:rPr>
          <w:t>Virtual</w:t>
        </w:r>
      </w:hyperlink>
      <w:r w:rsidR="00A904E5">
        <w:rPr>
          <w:rFonts w:cstheme="minorHAnsi"/>
          <w:sz w:val="24"/>
          <w:szCs w:val="24"/>
        </w:rPr>
        <w:t xml:space="preserve"> </w:t>
      </w:r>
    </w:p>
    <w:p w14:paraId="1DCB086F" w14:textId="77777777" w:rsidR="007C7DC5" w:rsidRPr="00DB016C" w:rsidRDefault="007C7DC5" w:rsidP="007C7DC5">
      <w:pPr>
        <w:rPr>
          <w:rFonts w:hint="eastAsia"/>
        </w:rPr>
      </w:pPr>
      <w:r w:rsidRPr="006D1F82">
        <w:rPr>
          <w:b/>
          <w:bCs/>
          <w:sz w:val="24"/>
          <w:szCs w:val="24"/>
        </w:rPr>
        <w:t>Present:</w:t>
      </w:r>
    </w:p>
    <w:tbl>
      <w:tblPr>
        <w:tblStyle w:val="GridTable4-Accent5"/>
        <w:tblW w:w="10227" w:type="dxa"/>
        <w:tblInd w:w="-815" w:type="dxa"/>
        <w:tblLook w:val="04A0" w:firstRow="1" w:lastRow="0" w:firstColumn="1" w:lastColumn="0" w:noHBand="0" w:noVBand="1"/>
      </w:tblPr>
      <w:tblGrid>
        <w:gridCol w:w="2160"/>
        <w:gridCol w:w="2250"/>
        <w:gridCol w:w="5817"/>
      </w:tblGrid>
      <w:tr w:rsidR="007C7DC5" w14:paraId="09B79E57" w14:textId="77777777" w:rsidTr="00602D35">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160" w:type="dxa"/>
          </w:tcPr>
          <w:p w14:paraId="110F51A9" w14:textId="77777777" w:rsidR="007C7DC5" w:rsidRPr="007300D0" w:rsidRDefault="007C7DC5" w:rsidP="00F6006C">
            <w:pPr>
              <w:jc w:val="center"/>
              <w:rPr>
                <w:sz w:val="24"/>
                <w:szCs w:val="24"/>
              </w:rPr>
            </w:pPr>
            <w:r>
              <w:rPr>
                <w:sz w:val="24"/>
                <w:szCs w:val="24"/>
              </w:rPr>
              <w:t>Last Name</w:t>
            </w:r>
          </w:p>
        </w:tc>
        <w:tc>
          <w:tcPr>
            <w:tcW w:w="2250" w:type="dxa"/>
          </w:tcPr>
          <w:p w14:paraId="13BC70E0" w14:textId="77777777" w:rsidR="007C7DC5" w:rsidRPr="007300D0" w:rsidRDefault="007C7DC5" w:rsidP="00F6006C">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First Name</w:t>
            </w:r>
          </w:p>
        </w:tc>
        <w:tc>
          <w:tcPr>
            <w:tcW w:w="5817" w:type="dxa"/>
          </w:tcPr>
          <w:p w14:paraId="3F4308DB" w14:textId="77777777" w:rsidR="007C7DC5" w:rsidRPr="007300D0" w:rsidRDefault="007C7DC5" w:rsidP="00F6006C">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Organization</w:t>
            </w:r>
          </w:p>
        </w:tc>
      </w:tr>
      <w:tr w:rsidR="00A003CF" w14:paraId="5A7A06E9"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F211558" w14:textId="77777777" w:rsidR="00A003CF" w:rsidRDefault="00A003CF" w:rsidP="00F6006C">
            <w:pPr>
              <w:rPr>
                <w:b w:val="0"/>
                <w:bCs w:val="0"/>
              </w:rPr>
            </w:pPr>
          </w:p>
        </w:tc>
        <w:tc>
          <w:tcPr>
            <w:tcW w:w="2250" w:type="dxa"/>
          </w:tcPr>
          <w:p w14:paraId="433C9F7E"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p>
        </w:tc>
        <w:tc>
          <w:tcPr>
            <w:tcW w:w="5817" w:type="dxa"/>
          </w:tcPr>
          <w:p w14:paraId="07BF8C67"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p>
        </w:tc>
      </w:tr>
      <w:tr w:rsidR="00A003CF" w14:paraId="1FD58F24"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1667FB07" w14:textId="77777777" w:rsidR="00A003CF" w:rsidRDefault="00A003CF" w:rsidP="00F6006C">
            <w:pPr>
              <w:rPr>
                <w:b w:val="0"/>
                <w:bCs w:val="0"/>
              </w:rPr>
            </w:pPr>
            <w:r>
              <w:rPr>
                <w:b w:val="0"/>
                <w:bCs w:val="0"/>
              </w:rPr>
              <w:t>Anthony</w:t>
            </w:r>
          </w:p>
        </w:tc>
        <w:tc>
          <w:tcPr>
            <w:tcW w:w="2250" w:type="dxa"/>
          </w:tcPr>
          <w:p w14:paraId="2E1601FA"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r>
              <w:t>Wendy</w:t>
            </w:r>
          </w:p>
        </w:tc>
        <w:tc>
          <w:tcPr>
            <w:tcW w:w="5817" w:type="dxa"/>
          </w:tcPr>
          <w:p w14:paraId="1D56A3C5"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r>
              <w:t xml:space="preserve">Health Planning Council </w:t>
            </w:r>
            <w:proofErr w:type="spellStart"/>
            <w:r>
              <w:t>NorthEast</w:t>
            </w:r>
            <w:proofErr w:type="spellEnd"/>
          </w:p>
        </w:tc>
      </w:tr>
      <w:tr w:rsidR="00A003CF" w14:paraId="4B4656E3"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5EE111FF" w14:textId="77777777" w:rsidR="00A003CF" w:rsidRDefault="00A003CF" w:rsidP="00F6006C">
            <w:pPr>
              <w:rPr>
                <w:b w:val="0"/>
                <w:bCs w:val="0"/>
              </w:rPr>
            </w:pPr>
            <w:r>
              <w:rPr>
                <w:b w:val="0"/>
                <w:bCs w:val="0"/>
              </w:rPr>
              <w:t>Bonner</w:t>
            </w:r>
          </w:p>
        </w:tc>
        <w:tc>
          <w:tcPr>
            <w:tcW w:w="2250" w:type="dxa"/>
          </w:tcPr>
          <w:p w14:paraId="7B7C4D22"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r>
              <w:t>Sumer</w:t>
            </w:r>
          </w:p>
        </w:tc>
        <w:tc>
          <w:tcPr>
            <w:tcW w:w="5817" w:type="dxa"/>
          </w:tcPr>
          <w:p w14:paraId="6AA807F6"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r>
              <w:t>DCF</w:t>
            </w:r>
          </w:p>
        </w:tc>
      </w:tr>
      <w:tr w:rsidR="00A003CF" w14:paraId="57DBE0CF"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6480193B" w14:textId="77777777" w:rsidR="00A003CF" w:rsidRDefault="00A003CF" w:rsidP="00F6006C">
            <w:pPr>
              <w:rPr>
                <w:b w:val="0"/>
                <w:bCs w:val="0"/>
              </w:rPr>
            </w:pPr>
            <w:r>
              <w:rPr>
                <w:b w:val="0"/>
                <w:bCs w:val="0"/>
              </w:rPr>
              <w:t xml:space="preserve">Boykin </w:t>
            </w:r>
          </w:p>
        </w:tc>
        <w:tc>
          <w:tcPr>
            <w:tcW w:w="2250" w:type="dxa"/>
          </w:tcPr>
          <w:p w14:paraId="2154D350"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r>
              <w:t xml:space="preserve">Kimberly </w:t>
            </w:r>
          </w:p>
        </w:tc>
        <w:tc>
          <w:tcPr>
            <w:tcW w:w="5817" w:type="dxa"/>
          </w:tcPr>
          <w:p w14:paraId="4E3B6699"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r>
              <w:t>Community Coalition Alliance</w:t>
            </w:r>
          </w:p>
        </w:tc>
      </w:tr>
      <w:tr w:rsidR="00A003CF" w14:paraId="40ABDFF5"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294C4E40" w14:textId="77777777" w:rsidR="00A003CF" w:rsidRDefault="00A003CF" w:rsidP="00F6006C">
            <w:pPr>
              <w:rPr>
                <w:b w:val="0"/>
                <w:bCs w:val="0"/>
              </w:rPr>
            </w:pPr>
            <w:r>
              <w:rPr>
                <w:b w:val="0"/>
                <w:bCs w:val="0"/>
              </w:rPr>
              <w:t>Castillo</w:t>
            </w:r>
          </w:p>
        </w:tc>
        <w:tc>
          <w:tcPr>
            <w:tcW w:w="2250" w:type="dxa"/>
          </w:tcPr>
          <w:p w14:paraId="6F62BA0D"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r>
              <w:t>Nancy</w:t>
            </w:r>
          </w:p>
        </w:tc>
        <w:tc>
          <w:tcPr>
            <w:tcW w:w="5817" w:type="dxa"/>
          </w:tcPr>
          <w:p w14:paraId="39886588"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r>
              <w:t>Community Coalition Alliance</w:t>
            </w:r>
          </w:p>
        </w:tc>
      </w:tr>
      <w:tr w:rsidR="00A003CF" w14:paraId="69138E9D"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1CBB93C5" w14:textId="77777777" w:rsidR="00A003CF" w:rsidRDefault="00A003CF" w:rsidP="00F6006C">
            <w:pPr>
              <w:rPr>
                <w:b w:val="0"/>
                <w:bCs w:val="0"/>
              </w:rPr>
            </w:pPr>
            <w:r>
              <w:rPr>
                <w:b w:val="0"/>
                <w:bCs w:val="0"/>
              </w:rPr>
              <w:t>Cooper</w:t>
            </w:r>
          </w:p>
        </w:tc>
        <w:tc>
          <w:tcPr>
            <w:tcW w:w="2250" w:type="dxa"/>
          </w:tcPr>
          <w:p w14:paraId="6320B745"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r>
              <w:t>Mark</w:t>
            </w:r>
          </w:p>
        </w:tc>
        <w:tc>
          <w:tcPr>
            <w:tcW w:w="5817" w:type="dxa"/>
          </w:tcPr>
          <w:p w14:paraId="7923AF93"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r>
              <w:t>FDOH</w:t>
            </w:r>
          </w:p>
        </w:tc>
      </w:tr>
      <w:tr w:rsidR="00A003CF" w14:paraId="542F9967"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2E5312C0" w14:textId="77777777" w:rsidR="00A003CF" w:rsidRDefault="00A003CF" w:rsidP="00F6006C">
            <w:pPr>
              <w:rPr>
                <w:b w:val="0"/>
                <w:bCs w:val="0"/>
              </w:rPr>
            </w:pPr>
            <w:r>
              <w:rPr>
                <w:b w:val="0"/>
                <w:bCs w:val="0"/>
              </w:rPr>
              <w:t>Daniels</w:t>
            </w:r>
          </w:p>
        </w:tc>
        <w:tc>
          <w:tcPr>
            <w:tcW w:w="2250" w:type="dxa"/>
          </w:tcPr>
          <w:p w14:paraId="440310F0"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proofErr w:type="spellStart"/>
            <w:r>
              <w:t>Ekiuwa</w:t>
            </w:r>
            <w:proofErr w:type="spellEnd"/>
          </w:p>
        </w:tc>
        <w:tc>
          <w:tcPr>
            <w:tcW w:w="5817" w:type="dxa"/>
          </w:tcPr>
          <w:p w14:paraId="44ADA213"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p>
        </w:tc>
      </w:tr>
      <w:tr w:rsidR="00A003CF" w14:paraId="23B4D52D"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11CF0D7" w14:textId="77777777" w:rsidR="00A003CF" w:rsidRPr="006024D6" w:rsidRDefault="00A003CF" w:rsidP="00F6006C">
            <w:pPr>
              <w:rPr>
                <w:b w:val="0"/>
                <w:bCs w:val="0"/>
              </w:rPr>
            </w:pPr>
            <w:r>
              <w:rPr>
                <w:b w:val="0"/>
                <w:bCs w:val="0"/>
              </w:rPr>
              <w:t xml:space="preserve">Deborah </w:t>
            </w:r>
          </w:p>
        </w:tc>
        <w:tc>
          <w:tcPr>
            <w:tcW w:w="2250" w:type="dxa"/>
          </w:tcPr>
          <w:p w14:paraId="0E503B94" w14:textId="77777777" w:rsidR="00A003CF" w:rsidRPr="006024D6" w:rsidRDefault="00A003CF" w:rsidP="00F6006C">
            <w:pPr>
              <w:cnfStyle w:val="000000000000" w:firstRow="0" w:lastRow="0" w:firstColumn="0" w:lastColumn="0" w:oddVBand="0" w:evenVBand="0" w:oddHBand="0" w:evenHBand="0" w:firstRowFirstColumn="0" w:firstRowLastColumn="0" w:lastRowFirstColumn="0" w:lastRowLastColumn="0"/>
            </w:pPr>
            <w:r>
              <w:t>Babin</w:t>
            </w:r>
          </w:p>
        </w:tc>
        <w:tc>
          <w:tcPr>
            <w:tcW w:w="5817" w:type="dxa"/>
          </w:tcPr>
          <w:p w14:paraId="370A5D94" w14:textId="77777777" w:rsidR="00A003CF" w:rsidRPr="006024D6" w:rsidRDefault="00A003CF" w:rsidP="00F6006C">
            <w:pPr>
              <w:cnfStyle w:val="000000000000" w:firstRow="0" w:lastRow="0" w:firstColumn="0" w:lastColumn="0" w:oddVBand="0" w:evenVBand="0" w:oddHBand="0" w:evenHBand="0" w:firstRowFirstColumn="0" w:firstRowLastColumn="0" w:lastRowFirstColumn="0" w:lastRowLastColumn="0"/>
            </w:pPr>
            <w:r>
              <w:t>NFHIDTA</w:t>
            </w:r>
          </w:p>
        </w:tc>
      </w:tr>
      <w:tr w:rsidR="00A003CF" w14:paraId="041A0B7F"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6B62F417" w14:textId="77777777" w:rsidR="00A003CF" w:rsidRDefault="00A003CF" w:rsidP="00F6006C">
            <w:pPr>
              <w:rPr>
                <w:b w:val="0"/>
                <w:bCs w:val="0"/>
              </w:rPr>
            </w:pPr>
            <w:r>
              <w:rPr>
                <w:b w:val="0"/>
                <w:bCs w:val="0"/>
              </w:rPr>
              <w:t xml:space="preserve">Delano </w:t>
            </w:r>
          </w:p>
        </w:tc>
        <w:tc>
          <w:tcPr>
            <w:tcW w:w="2250" w:type="dxa"/>
          </w:tcPr>
          <w:p w14:paraId="4E3B00E7"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r>
              <w:t>Scott</w:t>
            </w:r>
          </w:p>
        </w:tc>
        <w:tc>
          <w:tcPr>
            <w:tcW w:w="5817" w:type="dxa"/>
          </w:tcPr>
          <w:p w14:paraId="489E8325"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r>
              <w:t>NFHIDTA</w:t>
            </w:r>
          </w:p>
        </w:tc>
      </w:tr>
      <w:tr w:rsidR="00A003CF" w14:paraId="1C970563"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7637AD92" w14:textId="77777777" w:rsidR="00A003CF" w:rsidRDefault="00A003CF" w:rsidP="00F6006C">
            <w:pPr>
              <w:rPr>
                <w:b w:val="0"/>
                <w:bCs w:val="0"/>
              </w:rPr>
            </w:pPr>
            <w:r>
              <w:rPr>
                <w:b w:val="0"/>
                <w:bCs w:val="0"/>
              </w:rPr>
              <w:t>Derke</w:t>
            </w:r>
          </w:p>
        </w:tc>
        <w:tc>
          <w:tcPr>
            <w:tcW w:w="2250" w:type="dxa"/>
          </w:tcPr>
          <w:p w14:paraId="510AC135"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r>
              <w:t>Rhea</w:t>
            </w:r>
          </w:p>
        </w:tc>
        <w:tc>
          <w:tcPr>
            <w:tcW w:w="5817" w:type="dxa"/>
          </w:tcPr>
          <w:p w14:paraId="24A3022C"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r>
              <w:t>FL Dept of Health Duval Co.</w:t>
            </w:r>
          </w:p>
        </w:tc>
      </w:tr>
      <w:tr w:rsidR="00A003CF" w14:paraId="2DF166AB"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68B671AB" w14:textId="77777777" w:rsidR="00A003CF" w:rsidRDefault="00A003CF" w:rsidP="00F6006C">
            <w:pPr>
              <w:rPr>
                <w:b w:val="0"/>
                <w:bCs w:val="0"/>
              </w:rPr>
            </w:pPr>
            <w:r>
              <w:rPr>
                <w:b w:val="0"/>
                <w:bCs w:val="0"/>
              </w:rPr>
              <w:t xml:space="preserve">East </w:t>
            </w:r>
          </w:p>
        </w:tc>
        <w:tc>
          <w:tcPr>
            <w:tcW w:w="2250" w:type="dxa"/>
          </w:tcPr>
          <w:p w14:paraId="3A338AA2"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r>
              <w:t>Glen</w:t>
            </w:r>
          </w:p>
        </w:tc>
        <w:tc>
          <w:tcPr>
            <w:tcW w:w="5817" w:type="dxa"/>
          </w:tcPr>
          <w:p w14:paraId="665A36B3"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r>
              <w:t>First Clay</w:t>
            </w:r>
          </w:p>
        </w:tc>
      </w:tr>
      <w:tr w:rsidR="00A003CF" w14:paraId="6D49DDD6"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20FC6858" w14:textId="77777777" w:rsidR="00A003CF" w:rsidRDefault="00A003CF" w:rsidP="00F6006C">
            <w:pPr>
              <w:rPr>
                <w:b w:val="0"/>
                <w:bCs w:val="0"/>
              </w:rPr>
            </w:pPr>
            <w:r>
              <w:rPr>
                <w:b w:val="0"/>
                <w:bCs w:val="0"/>
              </w:rPr>
              <w:t>Ellyson</w:t>
            </w:r>
          </w:p>
        </w:tc>
        <w:tc>
          <w:tcPr>
            <w:tcW w:w="2250" w:type="dxa"/>
          </w:tcPr>
          <w:p w14:paraId="0E3BB09E"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r>
              <w:t>Joseph</w:t>
            </w:r>
          </w:p>
        </w:tc>
        <w:tc>
          <w:tcPr>
            <w:tcW w:w="5817" w:type="dxa"/>
          </w:tcPr>
          <w:p w14:paraId="22F35D2A"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p>
        </w:tc>
      </w:tr>
      <w:tr w:rsidR="00A003CF" w14:paraId="100B9AEE"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5D042D1" w14:textId="77777777" w:rsidR="00A003CF" w:rsidRDefault="00A003CF" w:rsidP="00F6006C">
            <w:pPr>
              <w:rPr>
                <w:b w:val="0"/>
                <w:bCs w:val="0"/>
              </w:rPr>
            </w:pPr>
            <w:r>
              <w:rPr>
                <w:b w:val="0"/>
                <w:bCs w:val="0"/>
              </w:rPr>
              <w:t>Freeman</w:t>
            </w:r>
          </w:p>
        </w:tc>
        <w:tc>
          <w:tcPr>
            <w:tcW w:w="2250" w:type="dxa"/>
          </w:tcPr>
          <w:p w14:paraId="61A0314D"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r>
              <w:t>Rachel</w:t>
            </w:r>
          </w:p>
        </w:tc>
        <w:tc>
          <w:tcPr>
            <w:tcW w:w="5817" w:type="dxa"/>
          </w:tcPr>
          <w:p w14:paraId="59904DF5"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r>
              <w:t>LSF</w:t>
            </w:r>
          </w:p>
        </w:tc>
      </w:tr>
      <w:tr w:rsidR="00A003CF" w14:paraId="2C75902D"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284357A8" w14:textId="77777777" w:rsidR="00A003CF" w:rsidRDefault="00A003CF" w:rsidP="00F6006C">
            <w:pPr>
              <w:rPr>
                <w:b w:val="0"/>
                <w:bCs w:val="0"/>
              </w:rPr>
            </w:pPr>
            <w:r>
              <w:rPr>
                <w:b w:val="0"/>
                <w:bCs w:val="0"/>
              </w:rPr>
              <w:t>Freeman</w:t>
            </w:r>
          </w:p>
        </w:tc>
        <w:tc>
          <w:tcPr>
            <w:tcW w:w="2250" w:type="dxa"/>
          </w:tcPr>
          <w:p w14:paraId="3A868E8A"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r>
              <w:t>Rachel</w:t>
            </w:r>
          </w:p>
        </w:tc>
        <w:tc>
          <w:tcPr>
            <w:tcW w:w="5817" w:type="dxa"/>
          </w:tcPr>
          <w:p w14:paraId="57171B0C"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r>
              <w:t>LSFHS</w:t>
            </w:r>
          </w:p>
        </w:tc>
      </w:tr>
      <w:tr w:rsidR="00A003CF" w14:paraId="086F5F2D"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3528C8A5" w14:textId="77777777" w:rsidR="00A003CF" w:rsidRDefault="00A003CF" w:rsidP="00F6006C">
            <w:pPr>
              <w:rPr>
                <w:b w:val="0"/>
                <w:bCs w:val="0"/>
              </w:rPr>
            </w:pPr>
            <w:r>
              <w:rPr>
                <w:b w:val="0"/>
                <w:bCs w:val="0"/>
              </w:rPr>
              <w:t>Geoghagan</w:t>
            </w:r>
          </w:p>
        </w:tc>
        <w:tc>
          <w:tcPr>
            <w:tcW w:w="2250" w:type="dxa"/>
          </w:tcPr>
          <w:p w14:paraId="78A6218D"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r>
              <w:t>Stephanie</w:t>
            </w:r>
          </w:p>
        </w:tc>
        <w:tc>
          <w:tcPr>
            <w:tcW w:w="5817" w:type="dxa"/>
          </w:tcPr>
          <w:p w14:paraId="18622698"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r>
              <w:t>Clay Action Coalition</w:t>
            </w:r>
          </w:p>
        </w:tc>
      </w:tr>
      <w:tr w:rsidR="00A003CF" w14:paraId="2D2AA8B8"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33A2FF8A" w14:textId="77777777" w:rsidR="00A003CF" w:rsidRDefault="00A003CF" w:rsidP="00F6006C">
            <w:pPr>
              <w:rPr>
                <w:b w:val="0"/>
                <w:bCs w:val="0"/>
              </w:rPr>
            </w:pPr>
            <w:r>
              <w:rPr>
                <w:b w:val="0"/>
                <w:bCs w:val="0"/>
              </w:rPr>
              <w:t>Goodrich</w:t>
            </w:r>
          </w:p>
        </w:tc>
        <w:tc>
          <w:tcPr>
            <w:tcW w:w="2250" w:type="dxa"/>
          </w:tcPr>
          <w:p w14:paraId="0F3221D5"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r>
              <w:t>Gwen</w:t>
            </w:r>
          </w:p>
        </w:tc>
        <w:tc>
          <w:tcPr>
            <w:tcW w:w="5817" w:type="dxa"/>
          </w:tcPr>
          <w:p w14:paraId="1148B3E9"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r>
              <w:t xml:space="preserve">FBI/ HIDTA – Liasion </w:t>
            </w:r>
          </w:p>
        </w:tc>
      </w:tr>
      <w:tr w:rsidR="00A003CF" w14:paraId="021CF7B9"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589761BA" w14:textId="77777777" w:rsidR="00A003CF" w:rsidRDefault="00A003CF" w:rsidP="00F6006C">
            <w:pPr>
              <w:rPr>
                <w:b w:val="0"/>
                <w:bCs w:val="0"/>
              </w:rPr>
            </w:pPr>
            <w:r>
              <w:rPr>
                <w:b w:val="0"/>
                <w:bCs w:val="0"/>
              </w:rPr>
              <w:t>H</w:t>
            </w:r>
          </w:p>
        </w:tc>
        <w:tc>
          <w:tcPr>
            <w:tcW w:w="2250" w:type="dxa"/>
          </w:tcPr>
          <w:p w14:paraId="428CEFF7"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proofErr w:type="spellStart"/>
            <w:r>
              <w:t>Ca’Lia</w:t>
            </w:r>
            <w:proofErr w:type="spellEnd"/>
          </w:p>
        </w:tc>
        <w:tc>
          <w:tcPr>
            <w:tcW w:w="5817" w:type="dxa"/>
          </w:tcPr>
          <w:p w14:paraId="33DEB6F1"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p>
        </w:tc>
      </w:tr>
      <w:tr w:rsidR="00A003CF" w14:paraId="0ED35384"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2C582237" w14:textId="77777777" w:rsidR="00A003CF" w:rsidRDefault="00A003CF" w:rsidP="00F6006C">
            <w:pPr>
              <w:rPr>
                <w:b w:val="0"/>
                <w:bCs w:val="0"/>
              </w:rPr>
            </w:pPr>
            <w:proofErr w:type="spellStart"/>
            <w:r>
              <w:rPr>
                <w:b w:val="0"/>
                <w:bCs w:val="0"/>
              </w:rPr>
              <w:t>Magananti</w:t>
            </w:r>
            <w:proofErr w:type="spellEnd"/>
            <w:r>
              <w:rPr>
                <w:b w:val="0"/>
                <w:bCs w:val="0"/>
              </w:rPr>
              <w:t xml:space="preserve"> </w:t>
            </w:r>
          </w:p>
        </w:tc>
        <w:tc>
          <w:tcPr>
            <w:tcW w:w="2250" w:type="dxa"/>
          </w:tcPr>
          <w:p w14:paraId="4C255FB0"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r>
              <w:t>Gabrielle</w:t>
            </w:r>
          </w:p>
        </w:tc>
        <w:tc>
          <w:tcPr>
            <w:tcW w:w="5817" w:type="dxa"/>
          </w:tcPr>
          <w:p w14:paraId="50D4CD43"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r>
              <w:t>FLNG DDRO</w:t>
            </w:r>
          </w:p>
        </w:tc>
      </w:tr>
      <w:tr w:rsidR="00A003CF" w14:paraId="7B145CA6"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5C37B010" w14:textId="77777777" w:rsidR="00A003CF" w:rsidRDefault="00A003CF" w:rsidP="00F6006C">
            <w:pPr>
              <w:rPr>
                <w:b w:val="0"/>
                <w:bCs w:val="0"/>
              </w:rPr>
            </w:pPr>
            <w:r>
              <w:rPr>
                <w:b w:val="0"/>
                <w:bCs w:val="0"/>
              </w:rPr>
              <w:t>Metzger</w:t>
            </w:r>
          </w:p>
        </w:tc>
        <w:tc>
          <w:tcPr>
            <w:tcW w:w="2250" w:type="dxa"/>
          </w:tcPr>
          <w:p w14:paraId="5F6A5018"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r>
              <w:t>Dana</w:t>
            </w:r>
          </w:p>
        </w:tc>
        <w:tc>
          <w:tcPr>
            <w:tcW w:w="5817" w:type="dxa"/>
          </w:tcPr>
          <w:p w14:paraId="0C8F9358"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r>
              <w:t>LSFHS</w:t>
            </w:r>
          </w:p>
        </w:tc>
      </w:tr>
      <w:tr w:rsidR="00A003CF" w14:paraId="360BCC53"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573349A9" w14:textId="77777777" w:rsidR="00A003CF" w:rsidRDefault="00A003CF" w:rsidP="00F6006C">
            <w:pPr>
              <w:rPr>
                <w:b w:val="0"/>
                <w:bCs w:val="0"/>
              </w:rPr>
            </w:pPr>
            <w:r>
              <w:rPr>
                <w:b w:val="0"/>
                <w:bCs w:val="0"/>
              </w:rPr>
              <w:t>Motycka</w:t>
            </w:r>
          </w:p>
        </w:tc>
        <w:tc>
          <w:tcPr>
            <w:tcW w:w="2250" w:type="dxa"/>
          </w:tcPr>
          <w:p w14:paraId="659DADE3"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r>
              <w:t>Carol</w:t>
            </w:r>
          </w:p>
        </w:tc>
        <w:tc>
          <w:tcPr>
            <w:tcW w:w="5817" w:type="dxa"/>
          </w:tcPr>
          <w:p w14:paraId="6D24C0F8"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p>
        </w:tc>
      </w:tr>
      <w:tr w:rsidR="00A003CF" w14:paraId="42D4B717"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7DAA6B15" w14:textId="77777777" w:rsidR="00A003CF" w:rsidRDefault="00A003CF" w:rsidP="00F6006C">
            <w:pPr>
              <w:rPr>
                <w:b w:val="0"/>
                <w:bCs w:val="0"/>
              </w:rPr>
            </w:pPr>
            <w:r>
              <w:rPr>
                <w:b w:val="0"/>
                <w:bCs w:val="0"/>
              </w:rPr>
              <w:t>Nettles</w:t>
            </w:r>
          </w:p>
        </w:tc>
        <w:tc>
          <w:tcPr>
            <w:tcW w:w="2250" w:type="dxa"/>
          </w:tcPr>
          <w:p w14:paraId="0DDB0A28"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r>
              <w:t>Elizabeth</w:t>
            </w:r>
          </w:p>
        </w:tc>
        <w:tc>
          <w:tcPr>
            <w:tcW w:w="5817" w:type="dxa"/>
          </w:tcPr>
          <w:p w14:paraId="27214805"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r>
              <w:t>Community Coalition Alliance</w:t>
            </w:r>
          </w:p>
        </w:tc>
      </w:tr>
      <w:tr w:rsidR="00A003CF" w14:paraId="6C5A61D3"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7580CDEF" w14:textId="77777777" w:rsidR="00A003CF" w:rsidRDefault="00A003CF" w:rsidP="00F6006C">
            <w:pPr>
              <w:rPr>
                <w:b w:val="0"/>
                <w:bCs w:val="0"/>
              </w:rPr>
            </w:pPr>
            <w:r>
              <w:rPr>
                <w:b w:val="0"/>
                <w:bCs w:val="0"/>
              </w:rPr>
              <w:t xml:space="preserve">Pitman </w:t>
            </w:r>
          </w:p>
        </w:tc>
        <w:tc>
          <w:tcPr>
            <w:tcW w:w="2250" w:type="dxa"/>
          </w:tcPr>
          <w:p w14:paraId="69694F32"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r>
              <w:t xml:space="preserve">Susan </w:t>
            </w:r>
          </w:p>
        </w:tc>
        <w:tc>
          <w:tcPr>
            <w:tcW w:w="5817" w:type="dxa"/>
          </w:tcPr>
          <w:p w14:paraId="0810174C"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r>
              <w:t>Drug Free Duval</w:t>
            </w:r>
          </w:p>
        </w:tc>
      </w:tr>
      <w:tr w:rsidR="00A003CF" w14:paraId="27C2277B"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6267C3BA" w14:textId="77777777" w:rsidR="00A003CF" w:rsidRDefault="00A003CF" w:rsidP="00F6006C">
            <w:pPr>
              <w:rPr>
                <w:b w:val="0"/>
                <w:bCs w:val="0"/>
              </w:rPr>
            </w:pPr>
            <w:r>
              <w:rPr>
                <w:b w:val="0"/>
                <w:bCs w:val="0"/>
              </w:rPr>
              <w:t>Porter</w:t>
            </w:r>
          </w:p>
        </w:tc>
        <w:tc>
          <w:tcPr>
            <w:tcW w:w="2250" w:type="dxa"/>
          </w:tcPr>
          <w:p w14:paraId="41CC9BF3"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r>
              <w:t>Mary Alex</w:t>
            </w:r>
          </w:p>
        </w:tc>
        <w:tc>
          <w:tcPr>
            <w:tcW w:w="5817" w:type="dxa"/>
          </w:tcPr>
          <w:p w14:paraId="618789E6"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r>
              <w:t>DOH Clay</w:t>
            </w:r>
          </w:p>
        </w:tc>
      </w:tr>
      <w:tr w:rsidR="00A003CF" w14:paraId="0B2B0A4A"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5E7154E0" w14:textId="77777777" w:rsidR="00A003CF" w:rsidRPr="006024D6" w:rsidRDefault="00A003CF" w:rsidP="00F6006C">
            <w:pPr>
              <w:rPr>
                <w:b w:val="0"/>
                <w:bCs w:val="0"/>
              </w:rPr>
            </w:pPr>
            <w:r>
              <w:rPr>
                <w:b w:val="0"/>
                <w:bCs w:val="0"/>
              </w:rPr>
              <w:t>Roberts</w:t>
            </w:r>
          </w:p>
        </w:tc>
        <w:tc>
          <w:tcPr>
            <w:tcW w:w="2250" w:type="dxa"/>
          </w:tcPr>
          <w:p w14:paraId="3CD2023F" w14:textId="77777777" w:rsidR="00A003CF" w:rsidRPr="006024D6" w:rsidRDefault="00A003CF" w:rsidP="00F6006C">
            <w:pPr>
              <w:cnfStyle w:val="000000000000" w:firstRow="0" w:lastRow="0" w:firstColumn="0" w:lastColumn="0" w:oddVBand="0" w:evenVBand="0" w:oddHBand="0" w:evenHBand="0" w:firstRowFirstColumn="0" w:firstRowLastColumn="0" w:lastRowFirstColumn="0" w:lastRowLastColumn="0"/>
            </w:pPr>
            <w:r>
              <w:t>Kathleen</w:t>
            </w:r>
          </w:p>
        </w:tc>
        <w:tc>
          <w:tcPr>
            <w:tcW w:w="5817" w:type="dxa"/>
          </w:tcPr>
          <w:p w14:paraId="5FAD01CD" w14:textId="77777777" w:rsidR="00A003CF" w:rsidRPr="006024D6" w:rsidRDefault="00A003CF" w:rsidP="00F6006C">
            <w:pPr>
              <w:cnfStyle w:val="000000000000" w:firstRow="0" w:lastRow="0" w:firstColumn="0" w:lastColumn="0" w:oddVBand="0" w:evenVBand="0" w:oddHBand="0" w:evenHBand="0" w:firstRowFirstColumn="0" w:firstRowLastColumn="0" w:lastRowFirstColumn="0" w:lastRowLastColumn="0"/>
            </w:pPr>
            <w:r>
              <w:t>Community Coalition Alliance</w:t>
            </w:r>
          </w:p>
        </w:tc>
      </w:tr>
      <w:tr w:rsidR="00A003CF" w14:paraId="68D9BBD9"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0D36732E" w14:textId="77777777" w:rsidR="00A003CF" w:rsidRDefault="00A003CF" w:rsidP="00F6006C">
            <w:pPr>
              <w:rPr>
                <w:b w:val="0"/>
                <w:bCs w:val="0"/>
              </w:rPr>
            </w:pPr>
            <w:r>
              <w:rPr>
                <w:b w:val="0"/>
                <w:bCs w:val="0"/>
              </w:rPr>
              <w:t>Rodgers</w:t>
            </w:r>
          </w:p>
        </w:tc>
        <w:tc>
          <w:tcPr>
            <w:tcW w:w="2250" w:type="dxa"/>
          </w:tcPr>
          <w:p w14:paraId="7CED6B52"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r>
              <w:t xml:space="preserve">Savannah </w:t>
            </w:r>
          </w:p>
        </w:tc>
        <w:tc>
          <w:tcPr>
            <w:tcW w:w="5817" w:type="dxa"/>
          </w:tcPr>
          <w:p w14:paraId="3B3B3129"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r>
              <w:t xml:space="preserve">Community Coalition Alliance </w:t>
            </w:r>
          </w:p>
        </w:tc>
      </w:tr>
      <w:tr w:rsidR="00A003CF" w14:paraId="5369ECF4"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04085864" w14:textId="77777777" w:rsidR="00A003CF" w:rsidRDefault="00A003CF" w:rsidP="00F6006C">
            <w:pPr>
              <w:rPr>
                <w:b w:val="0"/>
                <w:bCs w:val="0"/>
              </w:rPr>
            </w:pPr>
            <w:r>
              <w:rPr>
                <w:b w:val="0"/>
                <w:bCs w:val="0"/>
              </w:rPr>
              <w:t>Rodriguez</w:t>
            </w:r>
          </w:p>
        </w:tc>
        <w:tc>
          <w:tcPr>
            <w:tcW w:w="2250" w:type="dxa"/>
          </w:tcPr>
          <w:p w14:paraId="4F339EA9"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r>
              <w:t>Nikki</w:t>
            </w:r>
          </w:p>
        </w:tc>
        <w:tc>
          <w:tcPr>
            <w:tcW w:w="5817" w:type="dxa"/>
          </w:tcPr>
          <w:p w14:paraId="0A5AAB4A"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r>
              <w:t>Rebel Recovery JAX</w:t>
            </w:r>
          </w:p>
        </w:tc>
      </w:tr>
      <w:tr w:rsidR="00A003CF" w14:paraId="0E583886"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21B439E3" w14:textId="77777777" w:rsidR="00A003CF" w:rsidRDefault="00A003CF" w:rsidP="00F6006C">
            <w:pPr>
              <w:rPr>
                <w:b w:val="0"/>
                <w:bCs w:val="0"/>
              </w:rPr>
            </w:pPr>
            <w:r>
              <w:rPr>
                <w:b w:val="0"/>
                <w:bCs w:val="0"/>
              </w:rPr>
              <w:t>Salmo</w:t>
            </w:r>
          </w:p>
        </w:tc>
        <w:tc>
          <w:tcPr>
            <w:tcW w:w="2250" w:type="dxa"/>
          </w:tcPr>
          <w:p w14:paraId="1A1D8CDD"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r>
              <w:t>Vanessa</w:t>
            </w:r>
          </w:p>
        </w:tc>
        <w:tc>
          <w:tcPr>
            <w:tcW w:w="5817" w:type="dxa"/>
          </w:tcPr>
          <w:p w14:paraId="7AB1B420"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r>
              <w:t>Community Coalition Alliance</w:t>
            </w:r>
          </w:p>
        </w:tc>
      </w:tr>
      <w:tr w:rsidR="00A003CF" w14:paraId="1A3F8DDC"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697D1AC2" w14:textId="77777777" w:rsidR="00A003CF" w:rsidRDefault="00A003CF" w:rsidP="00F6006C">
            <w:pPr>
              <w:rPr>
                <w:b w:val="0"/>
                <w:bCs w:val="0"/>
              </w:rPr>
            </w:pPr>
            <w:r>
              <w:rPr>
                <w:b w:val="0"/>
                <w:bCs w:val="0"/>
              </w:rPr>
              <w:t>Shears</w:t>
            </w:r>
          </w:p>
        </w:tc>
        <w:tc>
          <w:tcPr>
            <w:tcW w:w="2250" w:type="dxa"/>
          </w:tcPr>
          <w:p w14:paraId="7F787983"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r>
              <w:t>Jackie</w:t>
            </w:r>
          </w:p>
        </w:tc>
        <w:tc>
          <w:tcPr>
            <w:tcW w:w="5817" w:type="dxa"/>
          </w:tcPr>
          <w:p w14:paraId="4BDA8C27"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r>
              <w:t>DFD JAX</w:t>
            </w:r>
          </w:p>
        </w:tc>
      </w:tr>
      <w:tr w:rsidR="00A003CF" w14:paraId="04585DBF"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1331F4A9" w14:textId="77777777" w:rsidR="00A003CF" w:rsidRDefault="00A003CF" w:rsidP="00F6006C">
            <w:pPr>
              <w:rPr>
                <w:b w:val="0"/>
                <w:bCs w:val="0"/>
              </w:rPr>
            </w:pPr>
            <w:proofErr w:type="spellStart"/>
            <w:r>
              <w:rPr>
                <w:b w:val="0"/>
                <w:bCs w:val="0"/>
              </w:rPr>
              <w:t>Viafora</w:t>
            </w:r>
            <w:proofErr w:type="spellEnd"/>
            <w:r>
              <w:rPr>
                <w:b w:val="0"/>
                <w:bCs w:val="0"/>
              </w:rPr>
              <w:t xml:space="preserve"> Ray</w:t>
            </w:r>
          </w:p>
        </w:tc>
        <w:tc>
          <w:tcPr>
            <w:tcW w:w="2250" w:type="dxa"/>
          </w:tcPr>
          <w:p w14:paraId="7E83B2A9"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r>
              <w:t>Laura</w:t>
            </w:r>
          </w:p>
        </w:tc>
        <w:tc>
          <w:tcPr>
            <w:tcW w:w="5817" w:type="dxa"/>
          </w:tcPr>
          <w:p w14:paraId="1D69F13C" w14:textId="77777777" w:rsidR="00A003CF" w:rsidRDefault="00A003CF" w:rsidP="00F6006C">
            <w:pPr>
              <w:cnfStyle w:val="000000100000" w:firstRow="0" w:lastRow="0" w:firstColumn="0" w:lastColumn="0" w:oddVBand="0" w:evenVBand="0" w:oddHBand="1" w:evenHBand="0" w:firstRowFirstColumn="0" w:firstRowLastColumn="0" w:lastRowFirstColumn="0" w:lastRowLastColumn="0"/>
            </w:pPr>
            <w:r>
              <w:t>JFRD</w:t>
            </w:r>
          </w:p>
        </w:tc>
      </w:tr>
      <w:tr w:rsidR="00A003CF" w14:paraId="090EA6D4"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D111EC9" w14:textId="77777777" w:rsidR="00A003CF" w:rsidRDefault="00A003CF" w:rsidP="00F6006C">
            <w:pPr>
              <w:rPr>
                <w:b w:val="0"/>
                <w:bCs w:val="0"/>
              </w:rPr>
            </w:pPr>
            <w:r>
              <w:rPr>
                <w:b w:val="0"/>
                <w:bCs w:val="0"/>
              </w:rPr>
              <w:t>Zarou</w:t>
            </w:r>
          </w:p>
        </w:tc>
        <w:tc>
          <w:tcPr>
            <w:tcW w:w="2250" w:type="dxa"/>
          </w:tcPr>
          <w:p w14:paraId="24D6D9EA"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proofErr w:type="spellStart"/>
            <w:r>
              <w:t>Madealine</w:t>
            </w:r>
            <w:proofErr w:type="spellEnd"/>
          </w:p>
        </w:tc>
        <w:tc>
          <w:tcPr>
            <w:tcW w:w="5817" w:type="dxa"/>
          </w:tcPr>
          <w:p w14:paraId="6172B821" w14:textId="77777777" w:rsidR="00A003CF" w:rsidRDefault="00A003CF" w:rsidP="00F6006C">
            <w:pPr>
              <w:cnfStyle w:val="000000000000" w:firstRow="0" w:lastRow="0" w:firstColumn="0" w:lastColumn="0" w:oddVBand="0" w:evenVBand="0" w:oddHBand="0" w:evenHBand="0" w:firstRowFirstColumn="0" w:firstRowLastColumn="0" w:lastRowFirstColumn="0" w:lastRowLastColumn="0"/>
            </w:pPr>
            <w:r>
              <w:t>JFRD</w:t>
            </w:r>
          </w:p>
        </w:tc>
      </w:tr>
    </w:tbl>
    <w:p w14:paraId="665D9054" w14:textId="77777777" w:rsidR="003874C5" w:rsidRDefault="003874C5" w:rsidP="007C7DC5">
      <w:pPr>
        <w:rPr>
          <w:rFonts w:hint="eastAsia"/>
        </w:rPr>
      </w:pPr>
    </w:p>
    <w:p w14:paraId="2E76CB4C" w14:textId="77777777" w:rsidR="003874C5" w:rsidRDefault="003874C5" w:rsidP="007C7DC5">
      <w:pPr>
        <w:rPr>
          <w:rFonts w:hint="eastAsia"/>
        </w:rPr>
      </w:pPr>
    </w:p>
    <w:p w14:paraId="1E61E1DA" w14:textId="77777777" w:rsidR="007C7DC5" w:rsidRDefault="007C7DC5" w:rsidP="007C7DC5">
      <w:pPr>
        <w:rPr>
          <w:rFonts w:hint="eastAsia"/>
          <w:b/>
          <w:bCs/>
          <w:sz w:val="24"/>
          <w:szCs w:val="24"/>
        </w:rPr>
      </w:pPr>
      <w:r w:rsidRPr="002570B9">
        <w:rPr>
          <w:b/>
          <w:bCs/>
          <w:sz w:val="24"/>
          <w:szCs w:val="24"/>
        </w:rPr>
        <w:lastRenderedPageBreak/>
        <w:t>Meeting Minutes:</w:t>
      </w:r>
    </w:p>
    <w:tbl>
      <w:tblPr>
        <w:tblStyle w:val="TableGrid"/>
        <w:tblW w:w="10264" w:type="dxa"/>
        <w:tblInd w:w="-815" w:type="dxa"/>
        <w:tblLook w:val="04A0" w:firstRow="1" w:lastRow="0" w:firstColumn="1" w:lastColumn="0" w:noHBand="0" w:noVBand="1"/>
      </w:tblPr>
      <w:tblGrid>
        <w:gridCol w:w="1890"/>
        <w:gridCol w:w="6750"/>
        <w:gridCol w:w="1624"/>
      </w:tblGrid>
      <w:tr w:rsidR="007C7DC5" w14:paraId="39BB0597" w14:textId="77777777" w:rsidTr="009A7750">
        <w:trPr>
          <w:trHeight w:val="378"/>
        </w:trPr>
        <w:tc>
          <w:tcPr>
            <w:tcW w:w="1890" w:type="dxa"/>
            <w:shd w:val="clear" w:color="auto" w:fill="5B9BD5" w:themeFill="accent5"/>
          </w:tcPr>
          <w:p w14:paraId="2C22275D" w14:textId="77777777" w:rsidR="007C7DC5" w:rsidRPr="00EC6E7F" w:rsidRDefault="007C7DC5" w:rsidP="00F6006C">
            <w:pPr>
              <w:jc w:val="center"/>
              <w:rPr>
                <w:rFonts w:hint="eastAsia"/>
                <w:b/>
                <w:bCs/>
                <w:color w:val="FFFFFF" w:themeColor="background1"/>
                <w:sz w:val="24"/>
                <w:szCs w:val="24"/>
              </w:rPr>
            </w:pPr>
            <w:r w:rsidRPr="00EC6E7F">
              <w:rPr>
                <w:b/>
                <w:bCs/>
                <w:color w:val="FFFFFF" w:themeColor="background1"/>
                <w:sz w:val="24"/>
                <w:szCs w:val="24"/>
              </w:rPr>
              <w:t>Agenda</w:t>
            </w:r>
          </w:p>
        </w:tc>
        <w:tc>
          <w:tcPr>
            <w:tcW w:w="6750" w:type="dxa"/>
            <w:shd w:val="clear" w:color="auto" w:fill="5B9BD5" w:themeFill="accent5"/>
          </w:tcPr>
          <w:p w14:paraId="354CD2FB" w14:textId="77777777" w:rsidR="007C7DC5" w:rsidRDefault="007C7DC5" w:rsidP="00F6006C">
            <w:pPr>
              <w:jc w:val="center"/>
              <w:rPr>
                <w:rFonts w:hint="eastAsia"/>
                <w:b/>
                <w:bCs/>
                <w:sz w:val="24"/>
                <w:szCs w:val="24"/>
              </w:rPr>
            </w:pPr>
            <w:r w:rsidRPr="00EC6E7F">
              <w:rPr>
                <w:b/>
                <w:bCs/>
                <w:color w:val="FFFFFF" w:themeColor="background1"/>
                <w:sz w:val="24"/>
                <w:szCs w:val="24"/>
              </w:rPr>
              <w:t>Minutes</w:t>
            </w:r>
          </w:p>
        </w:tc>
        <w:tc>
          <w:tcPr>
            <w:tcW w:w="1624" w:type="dxa"/>
            <w:shd w:val="clear" w:color="auto" w:fill="5B9BD5" w:themeFill="accent5"/>
          </w:tcPr>
          <w:p w14:paraId="5F46C9DD" w14:textId="77777777" w:rsidR="007C7DC5" w:rsidRDefault="007C7DC5" w:rsidP="00F6006C">
            <w:pPr>
              <w:jc w:val="center"/>
              <w:rPr>
                <w:rFonts w:hint="eastAsia"/>
                <w:b/>
                <w:bCs/>
                <w:sz w:val="24"/>
                <w:szCs w:val="24"/>
              </w:rPr>
            </w:pPr>
            <w:r w:rsidRPr="00EC6E7F">
              <w:rPr>
                <w:b/>
                <w:bCs/>
                <w:color w:val="FFFFFF" w:themeColor="background1"/>
                <w:sz w:val="24"/>
                <w:szCs w:val="24"/>
              </w:rPr>
              <w:t>Action</w:t>
            </w:r>
          </w:p>
        </w:tc>
      </w:tr>
      <w:tr w:rsidR="007C7DC5" w14:paraId="1ED3E686" w14:textId="77777777" w:rsidTr="00482289">
        <w:trPr>
          <w:trHeight w:val="737"/>
        </w:trPr>
        <w:tc>
          <w:tcPr>
            <w:tcW w:w="1890" w:type="dxa"/>
          </w:tcPr>
          <w:p w14:paraId="56D257AF" w14:textId="77777777" w:rsidR="007C7DC5" w:rsidRDefault="007C7DC5" w:rsidP="00F6006C">
            <w:pPr>
              <w:rPr>
                <w:rFonts w:hint="eastAsia"/>
                <w:b/>
                <w:bCs/>
                <w:sz w:val="24"/>
                <w:szCs w:val="24"/>
              </w:rPr>
            </w:pPr>
            <w:r>
              <w:rPr>
                <w:b/>
                <w:bCs/>
                <w:sz w:val="24"/>
                <w:szCs w:val="24"/>
              </w:rPr>
              <w:t>Welcome &amp; Introductions</w:t>
            </w:r>
            <w:r w:rsidR="004344F9">
              <w:rPr>
                <w:b/>
                <w:bCs/>
                <w:sz w:val="24"/>
                <w:szCs w:val="24"/>
              </w:rPr>
              <w:t xml:space="preserve"> – Kathleen Roberts and Deborah Babin</w:t>
            </w:r>
          </w:p>
        </w:tc>
        <w:tc>
          <w:tcPr>
            <w:tcW w:w="6750" w:type="dxa"/>
          </w:tcPr>
          <w:p w14:paraId="5E7AA8A4" w14:textId="471F592B" w:rsidR="007C7DC5" w:rsidRPr="00006FA2" w:rsidRDefault="0058074B" w:rsidP="00F6006C">
            <w:pPr>
              <w:rPr>
                <w:rFonts w:hint="eastAsia"/>
              </w:rPr>
            </w:pPr>
            <w:r>
              <w:t>Introductions around the room</w:t>
            </w:r>
            <w:r w:rsidR="008262BF">
              <w:t xml:space="preserve">. </w:t>
            </w:r>
            <w:r>
              <w:t xml:space="preserve">Great representation </w:t>
            </w:r>
            <w:r w:rsidR="00482289">
              <w:t>in today’s meeting</w:t>
            </w:r>
            <w:r w:rsidR="005C3549">
              <w:t xml:space="preserve"> including LSF Health Systems, Rebel Recovery Jax, Clay </w:t>
            </w:r>
            <w:r w:rsidR="005C010F">
              <w:t>Action</w:t>
            </w:r>
            <w:r w:rsidR="005C3549">
              <w:t xml:space="preserve"> Coalition, Health Planning Council, Department of Children and Families, Department of Health from Clay and Duval areas, Clay Behavioral Health, North Florida HIDTA, Community Coalition Alliance,</w:t>
            </w:r>
            <w:r w:rsidR="005C010F">
              <w:t xml:space="preserve"> and Drug Free Duval.</w:t>
            </w:r>
          </w:p>
        </w:tc>
        <w:tc>
          <w:tcPr>
            <w:tcW w:w="1624" w:type="dxa"/>
          </w:tcPr>
          <w:p w14:paraId="22A49424" w14:textId="77777777" w:rsidR="007C7DC5" w:rsidRPr="00006FA2" w:rsidRDefault="007C7DC5" w:rsidP="00F6006C">
            <w:pPr>
              <w:rPr>
                <w:rFonts w:hint="eastAsia"/>
              </w:rPr>
            </w:pPr>
          </w:p>
        </w:tc>
      </w:tr>
      <w:tr w:rsidR="00A050B4" w14:paraId="2A509CB5" w14:textId="77777777" w:rsidTr="009A7750">
        <w:trPr>
          <w:trHeight w:val="1187"/>
        </w:trPr>
        <w:tc>
          <w:tcPr>
            <w:tcW w:w="1890" w:type="dxa"/>
          </w:tcPr>
          <w:p w14:paraId="423F540F" w14:textId="77777777" w:rsidR="00A050B4" w:rsidRDefault="00A050B4" w:rsidP="00F6006C">
            <w:pPr>
              <w:rPr>
                <w:rFonts w:hint="eastAsia"/>
                <w:b/>
                <w:bCs/>
                <w:sz w:val="24"/>
                <w:szCs w:val="24"/>
              </w:rPr>
            </w:pPr>
            <w:r>
              <w:rPr>
                <w:b/>
                <w:bCs/>
                <w:sz w:val="24"/>
                <w:szCs w:val="24"/>
              </w:rPr>
              <w:t xml:space="preserve">Share Out - </w:t>
            </w:r>
          </w:p>
        </w:tc>
        <w:tc>
          <w:tcPr>
            <w:tcW w:w="6750" w:type="dxa"/>
          </w:tcPr>
          <w:p w14:paraId="40477824" w14:textId="69726A2D" w:rsidR="00BB7302" w:rsidRDefault="00A445E2" w:rsidP="00F6006C">
            <w:pPr>
              <w:pStyle w:val="ListParagraph"/>
              <w:numPr>
                <w:ilvl w:val="0"/>
                <w:numId w:val="5"/>
              </w:numPr>
              <w:rPr>
                <w:rFonts w:hint="eastAsia"/>
              </w:rPr>
            </w:pPr>
            <w:hyperlink r:id="rId12" w:history="1">
              <w:r w:rsidR="000E3047" w:rsidRPr="002C401E">
                <w:rPr>
                  <w:rStyle w:val="Hyperlink"/>
                </w:rPr>
                <w:t xml:space="preserve">DEA National </w:t>
              </w:r>
              <w:proofErr w:type="spellStart"/>
              <w:r w:rsidR="00953859" w:rsidRPr="002C401E">
                <w:rPr>
                  <w:rStyle w:val="Hyperlink"/>
                </w:rPr>
                <w:t>TakeBack</w:t>
              </w:r>
              <w:proofErr w:type="spellEnd"/>
            </w:hyperlink>
            <w:r w:rsidR="002C401E">
              <w:t xml:space="preserve"> </w:t>
            </w:r>
            <w:r w:rsidR="000D2511">
              <w:t>–</w:t>
            </w:r>
            <w:r w:rsidR="002C401E">
              <w:t xml:space="preserve"> </w:t>
            </w:r>
            <w:r w:rsidR="00036C97">
              <w:t xml:space="preserve">Clay and Duval </w:t>
            </w:r>
            <w:r w:rsidR="00850A63">
              <w:t>will be held Saturday October 28 from 10am-2pm.</w:t>
            </w:r>
            <w:r w:rsidR="000963DF">
              <w:t xml:space="preserve"> </w:t>
            </w:r>
            <w:r w:rsidR="00DC2E04">
              <w:t>(see slides for locations)</w:t>
            </w:r>
          </w:p>
          <w:p w14:paraId="09BD8259" w14:textId="77777777" w:rsidR="00850A63" w:rsidRDefault="000963DF" w:rsidP="00F6006C">
            <w:pPr>
              <w:pStyle w:val="ListParagraph"/>
              <w:numPr>
                <w:ilvl w:val="0"/>
                <w:numId w:val="5"/>
              </w:numPr>
              <w:rPr>
                <w:rFonts w:hint="eastAsia"/>
              </w:rPr>
            </w:pPr>
            <w:r>
              <w:t xml:space="preserve">Nassau </w:t>
            </w:r>
            <w:r w:rsidR="00DC2E04">
              <w:t>will be held on October 26</w:t>
            </w:r>
            <w:r w:rsidR="00DC2E04" w:rsidRPr="00DC2E04">
              <w:rPr>
                <w:vertAlign w:val="superscript"/>
              </w:rPr>
              <w:t>th</w:t>
            </w:r>
            <w:r w:rsidR="00DC2E04">
              <w:t xml:space="preserve"> 4pm-7pm (see slides for locations)</w:t>
            </w:r>
          </w:p>
          <w:p w14:paraId="6DEE28A1" w14:textId="71743376" w:rsidR="00F37C5C" w:rsidRDefault="006762DB" w:rsidP="00F6006C">
            <w:pPr>
              <w:pStyle w:val="ListParagraph"/>
              <w:numPr>
                <w:ilvl w:val="0"/>
                <w:numId w:val="5"/>
              </w:numPr>
              <w:rPr>
                <w:rStyle w:val="ant-typography"/>
                <w:rFonts w:hint="eastAsia"/>
              </w:rPr>
            </w:pPr>
            <w:r>
              <w:t>Clay Action Coalition shared out</w:t>
            </w:r>
            <w:r w:rsidR="00706DFB">
              <w:t xml:space="preserve"> about Red Ribbon Week </w:t>
            </w:r>
            <w:r w:rsidR="00DA6232">
              <w:t>and</w:t>
            </w:r>
            <w:r w:rsidR="00706DFB">
              <w:t xml:space="preserve"> </w:t>
            </w:r>
            <w:r w:rsidR="000F5B5F">
              <w:rPr>
                <w:rStyle w:val="ant-typography"/>
              </w:rPr>
              <w:t>includes information about substance misuse prevention activities, such as the upcoming takeback day and hidden in plain sight presentations.</w:t>
            </w:r>
            <w:r w:rsidR="00DA6232">
              <w:rPr>
                <w:rStyle w:val="ant-typography"/>
              </w:rPr>
              <w:t xml:space="preserve"> </w:t>
            </w:r>
          </w:p>
          <w:p w14:paraId="4685EDD4" w14:textId="7B69B002" w:rsidR="005C010F" w:rsidRDefault="00260332" w:rsidP="00070312">
            <w:pPr>
              <w:pStyle w:val="ListParagraph"/>
              <w:numPr>
                <w:ilvl w:val="0"/>
                <w:numId w:val="5"/>
              </w:numPr>
              <w:rPr>
                <w:rFonts w:hint="eastAsia"/>
              </w:rPr>
            </w:pPr>
            <w:r>
              <w:t xml:space="preserve">Drug Free Duval shared out </w:t>
            </w:r>
            <w:r w:rsidR="00A36DFF">
              <w:t xml:space="preserve">presentations </w:t>
            </w:r>
            <w:r w:rsidR="00E04798">
              <w:t xml:space="preserve">and </w:t>
            </w:r>
            <w:r w:rsidR="00A83303">
              <w:t>training</w:t>
            </w:r>
            <w:r w:rsidR="00E04798">
              <w:t xml:space="preserve"> to different areas. </w:t>
            </w:r>
          </w:p>
        </w:tc>
        <w:tc>
          <w:tcPr>
            <w:tcW w:w="1624" w:type="dxa"/>
          </w:tcPr>
          <w:p w14:paraId="1B01ACD8" w14:textId="77777777" w:rsidR="00A050B4" w:rsidRPr="00006FA2" w:rsidRDefault="00A050B4" w:rsidP="00F6006C">
            <w:pPr>
              <w:rPr>
                <w:rFonts w:hint="eastAsia"/>
              </w:rPr>
            </w:pPr>
          </w:p>
        </w:tc>
      </w:tr>
      <w:tr w:rsidR="00D911F5" w14:paraId="25F27D0A" w14:textId="77777777" w:rsidTr="004F7CED">
        <w:trPr>
          <w:trHeight w:val="1160"/>
        </w:trPr>
        <w:tc>
          <w:tcPr>
            <w:tcW w:w="1890" w:type="dxa"/>
          </w:tcPr>
          <w:p w14:paraId="43B1F34A" w14:textId="730D0E15" w:rsidR="00D911F5" w:rsidRDefault="00D911F5" w:rsidP="00F6006C">
            <w:pPr>
              <w:rPr>
                <w:rFonts w:hint="eastAsia"/>
                <w:b/>
                <w:bCs/>
                <w:sz w:val="24"/>
                <w:szCs w:val="24"/>
              </w:rPr>
            </w:pPr>
            <w:r>
              <w:rPr>
                <w:b/>
                <w:bCs/>
                <w:sz w:val="24"/>
                <w:szCs w:val="24"/>
              </w:rPr>
              <w:t xml:space="preserve">Topics: </w:t>
            </w:r>
            <w:r w:rsidR="004518A3">
              <w:rPr>
                <w:b/>
                <w:bCs/>
                <w:sz w:val="24"/>
                <w:szCs w:val="24"/>
              </w:rPr>
              <w:t>ORS Team Updates with Scott Delano and Deborah Babin - NFHIDTA</w:t>
            </w:r>
          </w:p>
        </w:tc>
        <w:tc>
          <w:tcPr>
            <w:tcW w:w="6750" w:type="dxa"/>
          </w:tcPr>
          <w:p w14:paraId="081B4819" w14:textId="7CCDE706" w:rsidR="00C17AE7" w:rsidRDefault="008E62E6" w:rsidP="00AC044A">
            <w:pPr>
              <w:rPr>
                <w:rFonts w:hint="eastAsia"/>
              </w:rPr>
            </w:pPr>
            <w:r>
              <w:t>Scott Delano</w:t>
            </w:r>
            <w:r w:rsidR="009014C1">
              <w:t xml:space="preserve"> and Deborah Babin</w:t>
            </w:r>
            <w:r>
              <w:t xml:space="preserve"> </w:t>
            </w:r>
            <w:r w:rsidR="00C17AE7">
              <w:t xml:space="preserve">share out – </w:t>
            </w:r>
          </w:p>
          <w:p w14:paraId="5E8BABD4" w14:textId="2F4BC041" w:rsidR="00C17AE7" w:rsidRDefault="00C17AE7" w:rsidP="00117A74">
            <w:pPr>
              <w:pStyle w:val="ListParagraph"/>
              <w:numPr>
                <w:ilvl w:val="0"/>
                <w:numId w:val="8"/>
              </w:numPr>
              <w:rPr>
                <w:rFonts w:hint="eastAsia"/>
              </w:rPr>
            </w:pPr>
            <w:r>
              <w:t>District Four had an 8.8% increase in IDI visits for under-</w:t>
            </w:r>
            <w:proofErr w:type="gramStart"/>
            <w:r>
              <w:t>18s</w:t>
            </w:r>
            <w:proofErr w:type="gramEnd"/>
          </w:p>
          <w:p w14:paraId="7889E9C1" w14:textId="78AD473D" w:rsidR="00C17AE7" w:rsidRDefault="00C17AE7" w:rsidP="00117A74">
            <w:pPr>
              <w:pStyle w:val="ListParagraph"/>
              <w:numPr>
                <w:ilvl w:val="0"/>
                <w:numId w:val="8"/>
              </w:numPr>
              <w:rPr>
                <w:rFonts w:hint="eastAsia"/>
              </w:rPr>
            </w:pPr>
            <w:r>
              <w:t xml:space="preserve">Clay and Nassau had </w:t>
            </w:r>
            <w:r w:rsidR="00A56D6E">
              <w:t>an</w:t>
            </w:r>
            <w:r w:rsidR="00CA1685">
              <w:t>18s</w:t>
            </w:r>
            <w:r w:rsidR="00CA1685">
              <w:rPr>
                <w:rFonts w:hint="eastAsia"/>
              </w:rPr>
              <w:t>.</w:t>
            </w:r>
            <w:r w:rsidR="00A56D6E">
              <w:t>cre</w:t>
            </w:r>
            <w:r w:rsidR="00A56D6E">
              <w:rPr>
                <w:rFonts w:hint="eastAsia"/>
              </w:rPr>
              <w:t>ase</w:t>
            </w:r>
            <w:r>
              <w:t xml:space="preserve"> for adults 18 and over, but District Four had a 6.1% decrease. Overall, there was a 15-point 7% decrease in opioid involved Edie visits for district for Nassau County, and adults had a 15.4% increase in the adults. </w:t>
            </w:r>
          </w:p>
          <w:p w14:paraId="783D09B6" w14:textId="77777777" w:rsidR="00C17AE7" w:rsidRDefault="00C17AE7" w:rsidP="00117A74">
            <w:pPr>
              <w:pStyle w:val="ListParagraph"/>
              <w:numPr>
                <w:ilvl w:val="0"/>
                <w:numId w:val="8"/>
              </w:numPr>
              <w:rPr>
                <w:rFonts w:hint="eastAsia"/>
              </w:rPr>
            </w:pPr>
            <w:r>
              <w:t xml:space="preserve">The south had a rise in narcotic analgesics, and synthetic cannabinoids were on the rise. </w:t>
            </w:r>
          </w:p>
          <w:p w14:paraId="4898660E" w14:textId="77777777" w:rsidR="00C417DC" w:rsidRDefault="00C17AE7" w:rsidP="00117A74">
            <w:pPr>
              <w:pStyle w:val="ListParagraph"/>
              <w:numPr>
                <w:ilvl w:val="0"/>
                <w:numId w:val="8"/>
              </w:numPr>
              <w:rPr>
                <w:rFonts w:hint="eastAsia"/>
              </w:rPr>
            </w:pPr>
            <w:r>
              <w:t>Last month I shared out in Nassau that fit fentanyl press pills were going for 40 cents a pill.</w:t>
            </w:r>
          </w:p>
          <w:p w14:paraId="02A60DF7" w14:textId="77777777" w:rsidR="00CF0465" w:rsidRDefault="00CF0465" w:rsidP="00117A74">
            <w:pPr>
              <w:pStyle w:val="ListParagraph"/>
              <w:numPr>
                <w:ilvl w:val="0"/>
                <w:numId w:val="8"/>
              </w:numPr>
              <w:rPr>
                <w:rFonts w:hint="eastAsia"/>
              </w:rPr>
            </w:pPr>
            <w:proofErr w:type="spellStart"/>
            <w:r>
              <w:t>Captagon</w:t>
            </w:r>
            <w:proofErr w:type="spellEnd"/>
            <w:r>
              <w:t xml:space="preserve"> is a synthetic drug that's been used in the treatment of narcolepsy and ADHD and other ailments. It's big in the Middle East, especially Syria, and could be something that makes it to our areas.</w:t>
            </w:r>
          </w:p>
          <w:p w14:paraId="1A813A2E" w14:textId="496B3D2E" w:rsidR="00AC044A" w:rsidRPr="00006FA2" w:rsidRDefault="008A7055" w:rsidP="00AC044A">
            <w:pPr>
              <w:pStyle w:val="ListParagraph"/>
              <w:numPr>
                <w:ilvl w:val="0"/>
                <w:numId w:val="8"/>
              </w:numPr>
              <w:rPr>
                <w:rFonts w:hint="eastAsia"/>
              </w:rPr>
            </w:pPr>
            <w:r>
              <w:t xml:space="preserve">The NFLIS-Drug 2022 Annual Report will be sent out </w:t>
            </w:r>
            <w:r w:rsidR="00AC044A">
              <w:t>in</w:t>
            </w:r>
            <w:r>
              <w:t xml:space="preserve"> minutes.</w:t>
            </w:r>
          </w:p>
        </w:tc>
        <w:tc>
          <w:tcPr>
            <w:tcW w:w="1624" w:type="dxa"/>
          </w:tcPr>
          <w:p w14:paraId="6AA1A41D" w14:textId="77777777" w:rsidR="00D911F5" w:rsidRDefault="00D911F5" w:rsidP="00F6006C">
            <w:pPr>
              <w:rPr>
                <w:rFonts w:hint="eastAsia"/>
              </w:rPr>
            </w:pPr>
          </w:p>
          <w:p w14:paraId="5621EF95" w14:textId="77777777" w:rsidR="00BE6A47" w:rsidRDefault="00BE6A47" w:rsidP="00F6006C">
            <w:pPr>
              <w:rPr>
                <w:rFonts w:hint="eastAsia"/>
              </w:rPr>
            </w:pPr>
          </w:p>
          <w:p w14:paraId="6EF11B6A" w14:textId="77777777" w:rsidR="00BE6A47" w:rsidRDefault="00BE6A47" w:rsidP="00F6006C">
            <w:pPr>
              <w:rPr>
                <w:rFonts w:hint="eastAsia"/>
              </w:rPr>
            </w:pPr>
          </w:p>
          <w:p w14:paraId="32B5AE1D" w14:textId="77777777" w:rsidR="00BE6A47" w:rsidRDefault="00BE6A47" w:rsidP="00F6006C">
            <w:pPr>
              <w:rPr>
                <w:rFonts w:hint="eastAsia"/>
              </w:rPr>
            </w:pPr>
          </w:p>
          <w:p w14:paraId="7EE56B11" w14:textId="77777777" w:rsidR="00BE6A47" w:rsidRDefault="00BE6A47" w:rsidP="00F6006C">
            <w:pPr>
              <w:rPr>
                <w:rFonts w:hint="eastAsia"/>
              </w:rPr>
            </w:pPr>
          </w:p>
          <w:p w14:paraId="424977E4" w14:textId="77777777" w:rsidR="00BE6A47" w:rsidRDefault="00BE6A47" w:rsidP="00F6006C">
            <w:pPr>
              <w:rPr>
                <w:rFonts w:hint="eastAsia"/>
              </w:rPr>
            </w:pPr>
          </w:p>
          <w:p w14:paraId="17894477" w14:textId="77777777" w:rsidR="00BE6A47" w:rsidRDefault="00BE6A47" w:rsidP="00F6006C">
            <w:pPr>
              <w:rPr>
                <w:rFonts w:hint="eastAsia"/>
              </w:rPr>
            </w:pPr>
          </w:p>
          <w:p w14:paraId="08144C85" w14:textId="77777777" w:rsidR="00BE6A47" w:rsidRDefault="00BE6A47" w:rsidP="00F6006C">
            <w:pPr>
              <w:rPr>
                <w:rFonts w:hint="eastAsia"/>
              </w:rPr>
            </w:pPr>
          </w:p>
          <w:p w14:paraId="0DC84224" w14:textId="77777777" w:rsidR="00BE6A47" w:rsidRDefault="00BE6A47" w:rsidP="00F6006C">
            <w:pPr>
              <w:rPr>
                <w:rFonts w:hint="eastAsia"/>
              </w:rPr>
            </w:pPr>
          </w:p>
          <w:p w14:paraId="569E1EEA" w14:textId="77777777" w:rsidR="00BE6A47" w:rsidRDefault="00BE6A47" w:rsidP="00F6006C">
            <w:pPr>
              <w:rPr>
                <w:rFonts w:hint="eastAsia"/>
              </w:rPr>
            </w:pPr>
          </w:p>
          <w:p w14:paraId="0B14EDEC" w14:textId="77777777" w:rsidR="00BE6A47" w:rsidRDefault="00BE6A47" w:rsidP="00F6006C">
            <w:pPr>
              <w:rPr>
                <w:rFonts w:hint="eastAsia"/>
              </w:rPr>
            </w:pPr>
          </w:p>
          <w:p w14:paraId="3CF83453" w14:textId="77777777" w:rsidR="00BE6A47" w:rsidRDefault="00BE6A47" w:rsidP="00F6006C">
            <w:pPr>
              <w:rPr>
                <w:rFonts w:hint="eastAsia"/>
              </w:rPr>
            </w:pPr>
          </w:p>
          <w:p w14:paraId="18FC39D5" w14:textId="77777777" w:rsidR="00BE6A47" w:rsidRDefault="00BE6A47" w:rsidP="00F6006C">
            <w:pPr>
              <w:rPr>
                <w:rFonts w:hint="eastAsia"/>
              </w:rPr>
            </w:pPr>
          </w:p>
          <w:p w14:paraId="1F436684" w14:textId="77777777" w:rsidR="00BE6A47" w:rsidRDefault="00BE6A47" w:rsidP="00F6006C">
            <w:pPr>
              <w:rPr>
                <w:rFonts w:hint="eastAsia"/>
              </w:rPr>
            </w:pPr>
          </w:p>
          <w:p w14:paraId="77C08A06" w14:textId="77777777" w:rsidR="00BE6A47" w:rsidRDefault="00BE6A47" w:rsidP="00F6006C">
            <w:pPr>
              <w:rPr>
                <w:rFonts w:hint="eastAsia"/>
              </w:rPr>
            </w:pPr>
          </w:p>
          <w:p w14:paraId="0464B14D" w14:textId="1C899BE1" w:rsidR="00BE6A47" w:rsidRPr="00006FA2" w:rsidRDefault="00BE6A47" w:rsidP="00F6006C">
            <w:pPr>
              <w:rPr>
                <w:rFonts w:hint="eastAsia"/>
              </w:rPr>
            </w:pPr>
          </w:p>
        </w:tc>
      </w:tr>
      <w:tr w:rsidR="00230203" w14:paraId="2E54050D" w14:textId="77777777" w:rsidTr="009A7750">
        <w:trPr>
          <w:trHeight w:val="2159"/>
        </w:trPr>
        <w:tc>
          <w:tcPr>
            <w:tcW w:w="1890" w:type="dxa"/>
          </w:tcPr>
          <w:p w14:paraId="075D6D60" w14:textId="73D342FF" w:rsidR="000974D3" w:rsidRDefault="00230203" w:rsidP="00F6006C">
            <w:pPr>
              <w:rPr>
                <w:rFonts w:hint="eastAsia"/>
                <w:b/>
                <w:bCs/>
                <w:sz w:val="24"/>
                <w:szCs w:val="24"/>
              </w:rPr>
            </w:pPr>
            <w:r>
              <w:rPr>
                <w:b/>
                <w:bCs/>
                <w:sz w:val="24"/>
                <w:szCs w:val="24"/>
              </w:rPr>
              <w:lastRenderedPageBreak/>
              <w:t>Topics:</w:t>
            </w:r>
            <w:r w:rsidR="005B51C1">
              <w:rPr>
                <w:b/>
                <w:bCs/>
                <w:sz w:val="24"/>
                <w:szCs w:val="24"/>
              </w:rPr>
              <w:t xml:space="preserve"> Overdose Data Surveillance</w:t>
            </w:r>
            <w:r w:rsidR="001D0392">
              <w:rPr>
                <w:b/>
                <w:bCs/>
                <w:sz w:val="24"/>
                <w:szCs w:val="24"/>
              </w:rPr>
              <w:t xml:space="preserve"> &amp; Trends -</w:t>
            </w:r>
            <w:r>
              <w:rPr>
                <w:b/>
                <w:bCs/>
                <w:sz w:val="24"/>
                <w:szCs w:val="24"/>
              </w:rPr>
              <w:t xml:space="preserve"> </w:t>
            </w:r>
            <w:r w:rsidR="00F625DD">
              <w:rPr>
                <w:b/>
                <w:bCs/>
                <w:sz w:val="24"/>
                <w:szCs w:val="24"/>
              </w:rPr>
              <w:t xml:space="preserve">JFRD </w:t>
            </w:r>
            <w:r w:rsidR="000974D3">
              <w:rPr>
                <w:b/>
                <w:bCs/>
                <w:sz w:val="24"/>
                <w:szCs w:val="24"/>
              </w:rPr>
              <w:t xml:space="preserve">Laura </w:t>
            </w:r>
            <w:r w:rsidR="00C44041">
              <w:rPr>
                <w:b/>
                <w:bCs/>
                <w:sz w:val="24"/>
                <w:szCs w:val="24"/>
              </w:rPr>
              <w:t>Via for</w:t>
            </w:r>
            <w:r w:rsidR="00C44041">
              <w:rPr>
                <w:rFonts w:hint="eastAsia"/>
                <w:b/>
                <w:bCs/>
                <w:sz w:val="24"/>
                <w:szCs w:val="24"/>
              </w:rPr>
              <w:t>a</w:t>
            </w:r>
            <w:r w:rsidR="000974D3">
              <w:rPr>
                <w:b/>
                <w:bCs/>
                <w:sz w:val="24"/>
                <w:szCs w:val="24"/>
              </w:rPr>
              <w:t xml:space="preserve"> </w:t>
            </w:r>
            <w:r w:rsidR="00C44041">
              <w:rPr>
                <w:b/>
                <w:bCs/>
                <w:sz w:val="24"/>
                <w:szCs w:val="24"/>
              </w:rPr>
              <w:t>Ray</w:t>
            </w:r>
          </w:p>
          <w:p w14:paraId="62B3A699" w14:textId="2AB56E1F" w:rsidR="00967AB7" w:rsidRDefault="00967AB7" w:rsidP="00F6006C">
            <w:pPr>
              <w:rPr>
                <w:rFonts w:hint="eastAsia"/>
                <w:b/>
                <w:bCs/>
                <w:sz w:val="24"/>
                <w:szCs w:val="24"/>
              </w:rPr>
            </w:pPr>
          </w:p>
        </w:tc>
        <w:tc>
          <w:tcPr>
            <w:tcW w:w="6750" w:type="dxa"/>
          </w:tcPr>
          <w:p w14:paraId="24724A5B" w14:textId="3DF2BDFC" w:rsidR="00AC35ED" w:rsidRDefault="00F304E4" w:rsidP="00E348B6">
            <w:pPr>
              <w:pStyle w:val="ListParagraph"/>
              <w:numPr>
                <w:ilvl w:val="0"/>
                <w:numId w:val="9"/>
              </w:numPr>
              <w:rPr>
                <w:rFonts w:hint="eastAsia"/>
              </w:rPr>
            </w:pPr>
            <w:r>
              <w:t xml:space="preserve">Updated to a new </w:t>
            </w:r>
            <w:r w:rsidR="00761998">
              <w:t>query</w:t>
            </w:r>
            <w:r w:rsidR="00761998">
              <w:rPr>
                <w:rFonts w:hint="eastAsia"/>
              </w:rPr>
              <w:t>.</w:t>
            </w:r>
            <w:r>
              <w:t xml:space="preserve"> </w:t>
            </w:r>
          </w:p>
          <w:p w14:paraId="5CFD2959" w14:textId="78E43073" w:rsidR="00761998" w:rsidRDefault="00761998" w:rsidP="00E348B6">
            <w:pPr>
              <w:pStyle w:val="ListParagraph"/>
              <w:numPr>
                <w:ilvl w:val="0"/>
                <w:numId w:val="9"/>
              </w:numPr>
              <w:rPr>
                <w:rFonts w:hint="eastAsia"/>
              </w:rPr>
            </w:pPr>
            <w:r>
              <w:t>Did make a huge difference to build the most comprehensive query, so I went through for the last five years and looked at the old query and the new query.</w:t>
            </w:r>
          </w:p>
          <w:p w14:paraId="21EBCC24" w14:textId="7F59A717" w:rsidR="00761998" w:rsidRDefault="00DD0936" w:rsidP="00E348B6">
            <w:pPr>
              <w:pStyle w:val="ListParagraph"/>
              <w:numPr>
                <w:ilvl w:val="0"/>
                <w:numId w:val="9"/>
              </w:numPr>
              <w:rPr>
                <w:rFonts w:hint="eastAsia"/>
              </w:rPr>
            </w:pPr>
            <w:r>
              <w:t xml:space="preserve">The largest increase has been in 32205, which is kind of </w:t>
            </w:r>
            <w:r w:rsidR="00873781">
              <w:t>Avondale</w:t>
            </w:r>
            <w:r>
              <w:t>, sort of some Riverside, some very Hill area of the Southwest.</w:t>
            </w:r>
          </w:p>
          <w:p w14:paraId="5FC82CE5" w14:textId="36EDF10B" w:rsidR="00DD0936" w:rsidRDefault="00873781" w:rsidP="00E348B6">
            <w:pPr>
              <w:pStyle w:val="ListParagraph"/>
              <w:numPr>
                <w:ilvl w:val="0"/>
                <w:numId w:val="9"/>
              </w:numPr>
              <w:rPr>
                <w:rFonts w:hint="eastAsia"/>
              </w:rPr>
            </w:pPr>
            <w:r>
              <w:t>We are seeing that market increase, especially in the Black and African American population, and the Hispanic population.</w:t>
            </w:r>
          </w:p>
          <w:p w14:paraId="41043CA9" w14:textId="7330CA36" w:rsidR="00AB3F0F" w:rsidRPr="00E348B6" w:rsidRDefault="00AB3F0F" w:rsidP="00E348B6">
            <w:pPr>
              <w:pStyle w:val="ListParagraph"/>
              <w:numPr>
                <w:ilvl w:val="0"/>
                <w:numId w:val="9"/>
              </w:numPr>
              <w:rPr>
                <w:rFonts w:hint="eastAsia"/>
              </w:rPr>
            </w:pPr>
            <w:r>
              <w:t xml:space="preserve">Narcan </w:t>
            </w:r>
            <w:r w:rsidR="00756BE3">
              <w:t>is beco</w:t>
            </w:r>
            <w:r w:rsidR="00756BE3">
              <w:rPr>
                <w:rFonts w:hint="eastAsia"/>
              </w:rPr>
              <w:t>ming</w:t>
            </w:r>
            <w:r>
              <w:t xml:space="preserve"> more and more and more available, we're starting to see some increases in some zip codes, but </w:t>
            </w:r>
            <w:r w:rsidR="004C0D89">
              <w:t>overall</w:t>
            </w:r>
            <w:r w:rsidR="004C0D89">
              <w:rPr>
                <w:rFonts w:hint="eastAsia"/>
              </w:rPr>
              <w:t>,</w:t>
            </w:r>
            <w:r>
              <w:t xml:space="preserve"> we're seeing a decrease in the number of people using Narcan.</w:t>
            </w:r>
          </w:p>
          <w:p w14:paraId="4F9B56F4" w14:textId="77777777" w:rsidR="00E348B6" w:rsidRPr="00482289" w:rsidRDefault="00E348B6" w:rsidP="00E348B6">
            <w:pPr>
              <w:pStyle w:val="ListParagraph"/>
              <w:rPr>
                <w:rFonts w:hint="eastAsia"/>
              </w:rPr>
            </w:pPr>
          </w:p>
        </w:tc>
        <w:tc>
          <w:tcPr>
            <w:tcW w:w="1624" w:type="dxa"/>
          </w:tcPr>
          <w:p w14:paraId="1563BCF0" w14:textId="77777777" w:rsidR="00230203" w:rsidRPr="00006FA2" w:rsidRDefault="00230203" w:rsidP="00F6006C">
            <w:pPr>
              <w:rPr>
                <w:rFonts w:hint="eastAsia"/>
              </w:rPr>
            </w:pPr>
          </w:p>
        </w:tc>
      </w:tr>
      <w:tr w:rsidR="005A36F0" w14:paraId="551EDE13" w14:textId="77777777" w:rsidTr="009A7750">
        <w:trPr>
          <w:trHeight w:val="2159"/>
        </w:trPr>
        <w:tc>
          <w:tcPr>
            <w:tcW w:w="1890" w:type="dxa"/>
          </w:tcPr>
          <w:p w14:paraId="61FC758B" w14:textId="142676F4" w:rsidR="005A36F0" w:rsidRDefault="005A36F0" w:rsidP="00F6006C">
            <w:pPr>
              <w:rPr>
                <w:rFonts w:hint="eastAsia"/>
                <w:b/>
                <w:bCs/>
                <w:sz w:val="24"/>
                <w:szCs w:val="24"/>
              </w:rPr>
            </w:pPr>
            <w:r>
              <w:rPr>
                <w:b/>
                <w:bCs/>
                <w:sz w:val="24"/>
                <w:szCs w:val="24"/>
              </w:rPr>
              <w:t xml:space="preserve">Topics: </w:t>
            </w:r>
            <w:r w:rsidR="000A2677">
              <w:rPr>
                <w:b/>
                <w:bCs/>
                <w:sz w:val="24"/>
                <w:szCs w:val="24"/>
              </w:rPr>
              <w:t>COJ Opioids Abatement Program Update</w:t>
            </w:r>
            <w:r w:rsidR="000E6E82">
              <w:rPr>
                <w:b/>
                <w:bCs/>
                <w:sz w:val="24"/>
                <w:szCs w:val="24"/>
              </w:rPr>
              <w:t xml:space="preserve"> </w:t>
            </w:r>
            <w:r w:rsidR="00BE3A90">
              <w:rPr>
                <w:b/>
                <w:bCs/>
                <w:sz w:val="24"/>
                <w:szCs w:val="24"/>
              </w:rPr>
              <w:t>–</w:t>
            </w:r>
            <w:r w:rsidR="000E6E82">
              <w:rPr>
                <w:b/>
                <w:bCs/>
                <w:sz w:val="24"/>
                <w:szCs w:val="24"/>
              </w:rPr>
              <w:t xml:space="preserve"> Mad</w:t>
            </w:r>
            <w:r w:rsidR="00BE3A90">
              <w:rPr>
                <w:b/>
                <w:bCs/>
                <w:sz w:val="24"/>
                <w:szCs w:val="24"/>
              </w:rPr>
              <w:t>elaine Zarou</w:t>
            </w:r>
          </w:p>
        </w:tc>
        <w:tc>
          <w:tcPr>
            <w:tcW w:w="6750" w:type="dxa"/>
          </w:tcPr>
          <w:p w14:paraId="07993ADB" w14:textId="37474214" w:rsidR="00070312" w:rsidRDefault="00617433" w:rsidP="00E348B6">
            <w:pPr>
              <w:pStyle w:val="ListParagraph"/>
              <w:numPr>
                <w:ilvl w:val="0"/>
                <w:numId w:val="9"/>
              </w:numPr>
              <w:rPr>
                <w:rFonts w:hint="eastAsia"/>
              </w:rPr>
            </w:pPr>
            <w:r>
              <w:t>Jacksonville Fire and Rescue is planning to open its opioid abatement program for the City of Jacksonville this upcoming November 1</w:t>
            </w:r>
            <w:r w:rsidRPr="00617433">
              <w:rPr>
                <w:vertAlign w:val="superscript"/>
              </w:rPr>
              <w:t>st</w:t>
            </w:r>
            <w:r>
              <w:t xml:space="preserve">. </w:t>
            </w:r>
          </w:p>
          <w:p w14:paraId="6CE89889" w14:textId="0ACC8373" w:rsidR="00617433" w:rsidRDefault="00617433" w:rsidP="00E348B6">
            <w:pPr>
              <w:pStyle w:val="ListParagraph"/>
              <w:numPr>
                <w:ilvl w:val="0"/>
                <w:numId w:val="9"/>
              </w:numPr>
              <w:rPr>
                <w:rFonts w:hint="eastAsia"/>
              </w:rPr>
            </w:pPr>
            <w:r>
              <w:t>We're excited to open the application for the grant program in 2024.</w:t>
            </w:r>
          </w:p>
          <w:p w14:paraId="10DAC27C" w14:textId="77777777" w:rsidR="00756BE3" w:rsidRDefault="00756BE3" w:rsidP="00EE4058">
            <w:pPr>
              <w:pStyle w:val="ListParagraph"/>
              <w:numPr>
                <w:ilvl w:val="0"/>
                <w:numId w:val="9"/>
              </w:numPr>
              <w:rPr>
                <w:rFonts w:hint="eastAsia"/>
              </w:rPr>
            </w:pPr>
            <w:r>
              <w:t xml:space="preserve">We're also having our second committee meeting this Monday at 2pm at Jacksonville city hall. (See link) </w:t>
            </w:r>
            <w:hyperlink r:id="rId13" w:history="1">
              <w:r w:rsidR="00070312" w:rsidRPr="00CA1685">
                <w:rPr>
                  <w:rStyle w:val="Hyperlink"/>
                </w:rPr>
                <w:t>Opioid and Substance Use Disorder (OSUD) Grants Committee Meeting.</w:t>
              </w:r>
            </w:hyperlink>
          </w:p>
          <w:p w14:paraId="2D363DF3" w14:textId="55277C7A" w:rsidR="00BE3A90" w:rsidRPr="00E348B6" w:rsidRDefault="00BE3A90" w:rsidP="00EE4058">
            <w:pPr>
              <w:pStyle w:val="ListParagraph"/>
              <w:numPr>
                <w:ilvl w:val="0"/>
                <w:numId w:val="9"/>
              </w:numPr>
              <w:rPr>
                <w:rFonts w:hint="eastAsia"/>
              </w:rPr>
            </w:pPr>
            <w:r>
              <w:t>See Slides for contact information.</w:t>
            </w:r>
          </w:p>
        </w:tc>
        <w:tc>
          <w:tcPr>
            <w:tcW w:w="1624" w:type="dxa"/>
          </w:tcPr>
          <w:p w14:paraId="14F34EB3" w14:textId="77777777" w:rsidR="005A36F0" w:rsidRPr="00006FA2" w:rsidRDefault="005A36F0" w:rsidP="00F6006C">
            <w:pPr>
              <w:rPr>
                <w:rFonts w:hint="eastAsia"/>
              </w:rPr>
            </w:pPr>
          </w:p>
        </w:tc>
      </w:tr>
      <w:tr w:rsidR="003C7BB8" w14:paraId="04EFC541" w14:textId="77777777" w:rsidTr="009A7750">
        <w:trPr>
          <w:trHeight w:val="2159"/>
        </w:trPr>
        <w:tc>
          <w:tcPr>
            <w:tcW w:w="1890" w:type="dxa"/>
          </w:tcPr>
          <w:p w14:paraId="61E3AE56" w14:textId="4CA09FB5" w:rsidR="003C7BB8" w:rsidRDefault="003C7BB8" w:rsidP="00F6006C">
            <w:pPr>
              <w:rPr>
                <w:rFonts w:hint="eastAsia"/>
                <w:b/>
                <w:bCs/>
                <w:sz w:val="24"/>
                <w:szCs w:val="24"/>
              </w:rPr>
            </w:pPr>
            <w:r>
              <w:rPr>
                <w:b/>
                <w:bCs/>
                <w:sz w:val="24"/>
                <w:szCs w:val="24"/>
              </w:rPr>
              <w:t xml:space="preserve">Topics: </w:t>
            </w:r>
            <w:r w:rsidR="00F129B4">
              <w:rPr>
                <w:b/>
                <w:bCs/>
                <w:sz w:val="24"/>
                <w:szCs w:val="24"/>
              </w:rPr>
              <w:t xml:space="preserve">OD2A </w:t>
            </w:r>
            <w:r w:rsidR="00A719B8">
              <w:rPr>
                <w:b/>
                <w:bCs/>
                <w:sz w:val="24"/>
                <w:szCs w:val="24"/>
              </w:rPr>
              <w:t xml:space="preserve">FL Dept of Health – Alex Porter </w:t>
            </w:r>
          </w:p>
        </w:tc>
        <w:tc>
          <w:tcPr>
            <w:tcW w:w="6750" w:type="dxa"/>
          </w:tcPr>
          <w:p w14:paraId="69C08A0D" w14:textId="77777777" w:rsidR="003C7BB8" w:rsidRDefault="00BD4E0B" w:rsidP="00E348B6">
            <w:pPr>
              <w:pStyle w:val="ListParagraph"/>
              <w:numPr>
                <w:ilvl w:val="0"/>
                <w:numId w:val="9"/>
              </w:numPr>
              <w:rPr>
                <w:rFonts w:hint="eastAsia"/>
              </w:rPr>
            </w:pPr>
            <w:r>
              <w:t>Clay County focused on academic detailing the opioid Prevention Task Force and Task Force subcommittees being research planning and advertising.</w:t>
            </w:r>
          </w:p>
          <w:p w14:paraId="7FDBAC10" w14:textId="77777777" w:rsidR="00BD4E0B" w:rsidRDefault="003B4485" w:rsidP="00E348B6">
            <w:pPr>
              <w:pStyle w:val="ListParagraph"/>
              <w:numPr>
                <w:ilvl w:val="0"/>
                <w:numId w:val="9"/>
              </w:numPr>
              <w:rPr>
                <w:rFonts w:hint="eastAsia"/>
              </w:rPr>
            </w:pPr>
            <w:r>
              <w:t xml:space="preserve">The community paramedicine program is still very much involved in our task force. </w:t>
            </w:r>
          </w:p>
          <w:p w14:paraId="065AC5EA" w14:textId="29A7D195" w:rsidR="003B4485" w:rsidRDefault="00974A3C" w:rsidP="00E348B6">
            <w:pPr>
              <w:pStyle w:val="ListParagraph"/>
              <w:numPr>
                <w:ilvl w:val="0"/>
                <w:numId w:val="9"/>
              </w:numPr>
              <w:rPr>
                <w:rFonts w:hint="eastAsia"/>
              </w:rPr>
            </w:pPr>
            <w:r>
              <w:t xml:space="preserve">Alex started my visits in July of last year and </w:t>
            </w:r>
            <w:r w:rsidR="00831B30">
              <w:t>has</w:t>
            </w:r>
            <w:r>
              <w:t xml:space="preserve"> had 45 unique visits so far.</w:t>
            </w:r>
          </w:p>
          <w:p w14:paraId="1D10D820" w14:textId="77777777" w:rsidR="00831B30" w:rsidRDefault="00831B30" w:rsidP="00E348B6">
            <w:pPr>
              <w:pStyle w:val="ListParagraph"/>
              <w:numPr>
                <w:ilvl w:val="0"/>
                <w:numId w:val="9"/>
              </w:numPr>
              <w:rPr>
                <w:rFonts w:hint="eastAsia"/>
              </w:rPr>
            </w:pPr>
            <w:r>
              <w:t xml:space="preserve">We have distributed an incredible amount of Narcan through the Paramedicine program in Clay County, which we believe has contributed to a decrease in calls. </w:t>
            </w:r>
          </w:p>
          <w:p w14:paraId="1A8A9D14" w14:textId="77777777" w:rsidR="00C640EE" w:rsidRDefault="00831B30" w:rsidP="00E348B6">
            <w:pPr>
              <w:pStyle w:val="ListParagraph"/>
              <w:numPr>
                <w:ilvl w:val="0"/>
                <w:numId w:val="9"/>
              </w:numPr>
              <w:rPr>
                <w:rFonts w:hint="eastAsia"/>
              </w:rPr>
            </w:pPr>
            <w:r>
              <w:t>The Paramedicine program started in January of 2021 and had 81 participants in 2022. It has 114 participants this year so far.</w:t>
            </w:r>
          </w:p>
          <w:p w14:paraId="76A41578" w14:textId="00FE15C2" w:rsidR="00BE3A90" w:rsidRPr="00E348B6" w:rsidRDefault="00BE3A90" w:rsidP="00E348B6">
            <w:pPr>
              <w:pStyle w:val="ListParagraph"/>
              <w:numPr>
                <w:ilvl w:val="0"/>
                <w:numId w:val="9"/>
              </w:numPr>
              <w:rPr>
                <w:rFonts w:hint="eastAsia"/>
              </w:rPr>
            </w:pPr>
            <w:r>
              <w:t xml:space="preserve">See slides for contact information. </w:t>
            </w:r>
          </w:p>
        </w:tc>
        <w:tc>
          <w:tcPr>
            <w:tcW w:w="1624" w:type="dxa"/>
          </w:tcPr>
          <w:p w14:paraId="0FD8A2F2" w14:textId="77777777" w:rsidR="003C7BB8" w:rsidRPr="00006FA2" w:rsidRDefault="003C7BB8" w:rsidP="00F6006C">
            <w:pPr>
              <w:rPr>
                <w:rFonts w:hint="eastAsia"/>
              </w:rPr>
            </w:pPr>
          </w:p>
        </w:tc>
      </w:tr>
      <w:tr w:rsidR="00047525" w14:paraId="21678212" w14:textId="77777777" w:rsidTr="00F625DD">
        <w:trPr>
          <w:trHeight w:val="2312"/>
        </w:trPr>
        <w:tc>
          <w:tcPr>
            <w:tcW w:w="1890" w:type="dxa"/>
          </w:tcPr>
          <w:p w14:paraId="78F1FA21" w14:textId="27EBEAEF" w:rsidR="00047525" w:rsidRDefault="00047525" w:rsidP="00F6006C">
            <w:pPr>
              <w:rPr>
                <w:rFonts w:hint="eastAsia"/>
                <w:b/>
                <w:bCs/>
                <w:sz w:val="24"/>
                <w:szCs w:val="24"/>
              </w:rPr>
            </w:pPr>
            <w:r>
              <w:rPr>
                <w:b/>
                <w:bCs/>
                <w:sz w:val="24"/>
                <w:szCs w:val="24"/>
              </w:rPr>
              <w:lastRenderedPageBreak/>
              <w:t xml:space="preserve">Topics: </w:t>
            </w:r>
            <w:r w:rsidR="00CD7198">
              <w:rPr>
                <w:b/>
                <w:bCs/>
                <w:sz w:val="24"/>
                <w:szCs w:val="24"/>
              </w:rPr>
              <w:t>OD2A FL Dept of Health</w:t>
            </w:r>
            <w:r w:rsidR="00C2366E">
              <w:rPr>
                <w:b/>
                <w:bCs/>
                <w:sz w:val="24"/>
                <w:szCs w:val="24"/>
              </w:rPr>
              <w:t xml:space="preserve"> Duval and OD2A Palm Beach Co. </w:t>
            </w:r>
            <w:r w:rsidR="00C2366E" w:rsidRPr="00C2366E">
              <w:rPr>
                <w:b/>
                <w:bCs/>
                <w:sz w:val="24"/>
                <w:szCs w:val="24"/>
              </w:rPr>
              <w:t xml:space="preserve"> </w:t>
            </w:r>
            <w:r w:rsidR="00CD7198">
              <w:rPr>
                <w:b/>
                <w:bCs/>
                <w:sz w:val="24"/>
                <w:szCs w:val="24"/>
              </w:rPr>
              <w:t xml:space="preserve"> – Vanessa Salmo</w:t>
            </w:r>
          </w:p>
        </w:tc>
        <w:tc>
          <w:tcPr>
            <w:tcW w:w="6750" w:type="dxa"/>
          </w:tcPr>
          <w:p w14:paraId="5E366075" w14:textId="5BF28954" w:rsidR="00047525" w:rsidRDefault="007F1064" w:rsidP="00042140">
            <w:pPr>
              <w:rPr>
                <w:rFonts w:hint="eastAsia"/>
              </w:rPr>
            </w:pPr>
            <w:r>
              <w:t>Vanessa is presenting on behalf of Kelsey Spangle</w:t>
            </w:r>
          </w:p>
          <w:p w14:paraId="15CCA900" w14:textId="77777777" w:rsidR="007923A4" w:rsidRDefault="006B538B" w:rsidP="00E348B6">
            <w:pPr>
              <w:pStyle w:val="ListParagraph"/>
              <w:numPr>
                <w:ilvl w:val="0"/>
                <w:numId w:val="9"/>
              </w:numPr>
              <w:rPr>
                <w:rFonts w:hint="eastAsia"/>
              </w:rPr>
            </w:pPr>
            <w:r w:rsidRPr="006B538B">
              <w:t>ESSENCE-FL data which provides all drug overdose emergency department visits by age group and sex among 0-75+ year olds from January 2019 to June 2023.</w:t>
            </w:r>
          </w:p>
          <w:p w14:paraId="47369B28" w14:textId="77777777" w:rsidR="006B538B" w:rsidRDefault="00884040" w:rsidP="00E348B6">
            <w:pPr>
              <w:pStyle w:val="ListParagraph"/>
              <w:numPr>
                <w:ilvl w:val="0"/>
                <w:numId w:val="9"/>
              </w:numPr>
              <w:rPr>
                <w:rFonts w:hint="eastAsia"/>
              </w:rPr>
            </w:pPr>
            <w:r>
              <w:t>Please remember that w</w:t>
            </w:r>
            <w:r w:rsidRPr="00884040">
              <w:t>e don’t have a full year of data for 2023 yet so this trend is concerning.</w:t>
            </w:r>
          </w:p>
          <w:p w14:paraId="4B4F4645" w14:textId="77777777" w:rsidR="00042140" w:rsidRDefault="00042140" w:rsidP="00042140">
            <w:pPr>
              <w:ind w:left="360"/>
              <w:rPr>
                <w:rFonts w:hint="eastAsia"/>
              </w:rPr>
            </w:pPr>
          </w:p>
          <w:p w14:paraId="5E9689D1" w14:textId="6770D82A" w:rsidR="009424B3" w:rsidRDefault="00042140" w:rsidP="00042140">
            <w:pPr>
              <w:rPr>
                <w:rFonts w:hint="eastAsia"/>
              </w:rPr>
            </w:pPr>
            <w:r>
              <w:t xml:space="preserve">Palm Beach Co. </w:t>
            </w:r>
          </w:p>
          <w:p w14:paraId="4D4C490D" w14:textId="77777777" w:rsidR="00884040" w:rsidRDefault="009424B3" w:rsidP="00E348B6">
            <w:pPr>
              <w:pStyle w:val="ListParagraph"/>
              <w:numPr>
                <w:ilvl w:val="0"/>
                <w:numId w:val="9"/>
              </w:numPr>
              <w:rPr>
                <w:rFonts w:hint="eastAsia"/>
              </w:rPr>
            </w:pPr>
            <w:r w:rsidRPr="009424B3">
              <w:t>ED visits by age group, we see that people who are 55-74 and those who are 75 and older are experiencing increases in the proportion of ED visits for drug overdose in 2023 compared to previous years.</w:t>
            </w:r>
          </w:p>
          <w:p w14:paraId="5E2E3C6B" w14:textId="3828D84A" w:rsidR="001C2700" w:rsidRPr="001C2700" w:rsidRDefault="001C2700" w:rsidP="001C2700">
            <w:pPr>
              <w:pStyle w:val="ListParagraph"/>
              <w:numPr>
                <w:ilvl w:val="0"/>
                <w:numId w:val="9"/>
              </w:numPr>
              <w:rPr>
                <w:rFonts w:hint="eastAsia"/>
              </w:rPr>
            </w:pPr>
            <w:r>
              <w:t>M</w:t>
            </w:r>
            <w:r w:rsidRPr="001C2700">
              <w:t xml:space="preserve">edical examiner data which captures 3 types of deaths including undetermined injury, unintentional injury, and intentional injury or suicide-related poisoning deaths from drugs and biological substances. </w:t>
            </w:r>
          </w:p>
          <w:p w14:paraId="456D422A" w14:textId="77777777" w:rsidR="00042140" w:rsidRDefault="003E39B3" w:rsidP="00E348B6">
            <w:pPr>
              <w:pStyle w:val="ListParagraph"/>
              <w:numPr>
                <w:ilvl w:val="0"/>
                <w:numId w:val="9"/>
              </w:numPr>
              <w:rPr>
                <w:rFonts w:hint="eastAsia"/>
              </w:rPr>
            </w:pPr>
            <w:r w:rsidRPr="003E39B3">
              <w:t>3 different data sources for EMS incidents, ED visits, and death records by race and ethnicity it was clear that people who identify as white are experiencing decreases while people who identify as black or African American are experiencing increases in non-fatal and fatal overdoses.</w:t>
            </w:r>
          </w:p>
          <w:p w14:paraId="7615CCA8" w14:textId="20045887" w:rsidR="00BF58DE" w:rsidRPr="00E348B6" w:rsidRDefault="00BF58DE" w:rsidP="00E348B6">
            <w:pPr>
              <w:pStyle w:val="ListParagraph"/>
              <w:numPr>
                <w:ilvl w:val="0"/>
                <w:numId w:val="9"/>
              </w:numPr>
              <w:rPr>
                <w:rFonts w:hint="eastAsia"/>
              </w:rPr>
            </w:pPr>
            <w:r>
              <w:t xml:space="preserve">See slides for contact information. </w:t>
            </w:r>
          </w:p>
        </w:tc>
        <w:tc>
          <w:tcPr>
            <w:tcW w:w="1624" w:type="dxa"/>
          </w:tcPr>
          <w:p w14:paraId="3D592EDC" w14:textId="77777777" w:rsidR="00047525" w:rsidRPr="00006FA2" w:rsidRDefault="00047525" w:rsidP="00F6006C">
            <w:pPr>
              <w:rPr>
                <w:rFonts w:hint="eastAsia"/>
              </w:rPr>
            </w:pPr>
          </w:p>
        </w:tc>
      </w:tr>
      <w:tr w:rsidR="007C7DC5" w14:paraId="11E274EA" w14:textId="77777777" w:rsidTr="00D34270">
        <w:trPr>
          <w:trHeight w:val="431"/>
        </w:trPr>
        <w:tc>
          <w:tcPr>
            <w:tcW w:w="1890" w:type="dxa"/>
          </w:tcPr>
          <w:p w14:paraId="05BEAE86" w14:textId="77777777" w:rsidR="007C7DC5" w:rsidRDefault="007C7DC5" w:rsidP="00F6006C">
            <w:pPr>
              <w:rPr>
                <w:rFonts w:hint="eastAsia"/>
                <w:b/>
                <w:bCs/>
                <w:sz w:val="24"/>
                <w:szCs w:val="24"/>
              </w:rPr>
            </w:pPr>
            <w:r>
              <w:rPr>
                <w:b/>
                <w:bCs/>
                <w:sz w:val="24"/>
                <w:szCs w:val="24"/>
              </w:rPr>
              <w:t>Final Remarks</w:t>
            </w:r>
          </w:p>
        </w:tc>
        <w:tc>
          <w:tcPr>
            <w:tcW w:w="6750" w:type="dxa"/>
          </w:tcPr>
          <w:p w14:paraId="7F3A10F5" w14:textId="77777777" w:rsidR="007C7DC5" w:rsidRPr="00006FA2" w:rsidRDefault="00026D2D" w:rsidP="00026D2D">
            <w:pPr>
              <w:rPr>
                <w:rFonts w:hint="eastAsia"/>
              </w:rPr>
            </w:pPr>
            <w:r>
              <w:rPr>
                <w:rFonts w:hint="eastAsia"/>
              </w:rPr>
              <w:t xml:space="preserve">Thank you everyone for coming. </w:t>
            </w:r>
          </w:p>
        </w:tc>
        <w:tc>
          <w:tcPr>
            <w:tcW w:w="1624" w:type="dxa"/>
          </w:tcPr>
          <w:p w14:paraId="71A995BD" w14:textId="77777777" w:rsidR="007C7DC5" w:rsidRPr="00006FA2" w:rsidRDefault="007C7DC5" w:rsidP="00F6006C">
            <w:pPr>
              <w:rPr>
                <w:rFonts w:hint="eastAsia"/>
              </w:rPr>
            </w:pPr>
          </w:p>
        </w:tc>
      </w:tr>
      <w:tr w:rsidR="007C7DC5" w14:paraId="1CB5169D" w14:textId="77777777" w:rsidTr="004D219C">
        <w:trPr>
          <w:trHeight w:val="1070"/>
        </w:trPr>
        <w:tc>
          <w:tcPr>
            <w:tcW w:w="1890" w:type="dxa"/>
          </w:tcPr>
          <w:p w14:paraId="37ABF539" w14:textId="77777777" w:rsidR="007C7DC5" w:rsidRDefault="007C7DC5" w:rsidP="00F6006C">
            <w:pPr>
              <w:rPr>
                <w:rFonts w:hint="eastAsia"/>
                <w:b/>
                <w:bCs/>
                <w:sz w:val="24"/>
                <w:szCs w:val="24"/>
              </w:rPr>
            </w:pPr>
            <w:r>
              <w:rPr>
                <w:b/>
                <w:bCs/>
                <w:sz w:val="24"/>
                <w:szCs w:val="24"/>
              </w:rPr>
              <w:t xml:space="preserve">Meeting Adjourned at </w:t>
            </w:r>
          </w:p>
          <w:p w14:paraId="5AEB58BB" w14:textId="39845391" w:rsidR="00482289" w:rsidRDefault="00965CBF" w:rsidP="00F6006C">
            <w:pPr>
              <w:rPr>
                <w:rFonts w:hint="eastAsia"/>
                <w:b/>
                <w:bCs/>
                <w:sz w:val="24"/>
                <w:szCs w:val="24"/>
              </w:rPr>
            </w:pPr>
            <w:r>
              <w:rPr>
                <w:b/>
                <w:bCs/>
                <w:sz w:val="24"/>
                <w:szCs w:val="24"/>
              </w:rPr>
              <w:t>12:43 PM</w:t>
            </w:r>
          </w:p>
        </w:tc>
        <w:tc>
          <w:tcPr>
            <w:tcW w:w="6750" w:type="dxa"/>
          </w:tcPr>
          <w:p w14:paraId="3626A9A1" w14:textId="77777777" w:rsidR="007C7DC5" w:rsidRDefault="00965CBF" w:rsidP="00965CBF">
            <w:pPr>
              <w:rPr>
                <w:rFonts w:hint="eastAsia"/>
              </w:rPr>
            </w:pPr>
            <w:r>
              <w:t xml:space="preserve">Next Meeting: </w:t>
            </w:r>
          </w:p>
          <w:p w14:paraId="52BF1364" w14:textId="4F6D3219" w:rsidR="00965CBF" w:rsidRDefault="00EE48F8" w:rsidP="00965CBF">
            <w:pPr>
              <w:rPr>
                <w:rFonts w:hint="eastAsia"/>
              </w:rPr>
            </w:pPr>
            <w:r>
              <w:t xml:space="preserve">In-Person </w:t>
            </w:r>
            <w:r w:rsidR="00F625DD">
              <w:t xml:space="preserve">10:00 AM </w:t>
            </w:r>
            <w:r w:rsidR="00910BEB">
              <w:t xml:space="preserve">DEN subcommittee and </w:t>
            </w:r>
            <w:r w:rsidR="00F625DD">
              <w:t xml:space="preserve">11:30 AM </w:t>
            </w:r>
            <w:r w:rsidR="00910BEB">
              <w:t xml:space="preserve">DEN meeting. </w:t>
            </w:r>
          </w:p>
          <w:p w14:paraId="0AB8B26A" w14:textId="47B3B2B6" w:rsidR="00F625DD" w:rsidRDefault="00F625DD" w:rsidP="00965CBF">
            <w:pPr>
              <w:rPr>
                <w:rFonts w:hint="eastAsia"/>
              </w:rPr>
            </w:pPr>
            <w:r>
              <w:t>North Florida HIDTA office</w:t>
            </w:r>
          </w:p>
          <w:p w14:paraId="128604AA" w14:textId="3662E35A" w:rsidR="00910BEB" w:rsidRPr="00006FA2" w:rsidRDefault="00F625DD" w:rsidP="00965CBF">
            <w:pPr>
              <w:rPr>
                <w:rFonts w:hint="eastAsia"/>
              </w:rPr>
            </w:pPr>
            <w:r>
              <w:t xml:space="preserve">8647 </w:t>
            </w:r>
            <w:proofErr w:type="spellStart"/>
            <w:r>
              <w:t>Baypine</w:t>
            </w:r>
            <w:proofErr w:type="spellEnd"/>
            <w:r>
              <w:t xml:space="preserve"> Rd, STE. 300 Jacksonville, FL 32256 Building 1 Floor 3</w:t>
            </w:r>
          </w:p>
        </w:tc>
        <w:tc>
          <w:tcPr>
            <w:tcW w:w="1624" w:type="dxa"/>
          </w:tcPr>
          <w:p w14:paraId="3A6DADE6" w14:textId="77777777" w:rsidR="001074ED" w:rsidRDefault="001074ED" w:rsidP="00F6006C">
            <w:pPr>
              <w:rPr>
                <w:rFonts w:hint="eastAsia"/>
                <w:b/>
                <w:bCs/>
                <w:sz w:val="24"/>
                <w:szCs w:val="24"/>
              </w:rPr>
            </w:pPr>
          </w:p>
        </w:tc>
      </w:tr>
    </w:tbl>
    <w:p w14:paraId="6A315881" w14:textId="77777777" w:rsidR="007C7DC5" w:rsidRDefault="007C7DC5" w:rsidP="007C7DC5">
      <w:pPr>
        <w:rPr>
          <w:rFonts w:hint="eastAsia"/>
          <w:b/>
          <w:bCs/>
          <w:sz w:val="24"/>
          <w:szCs w:val="24"/>
        </w:rPr>
      </w:pPr>
    </w:p>
    <w:p w14:paraId="021D340B" w14:textId="77777777" w:rsidR="007C7DC5" w:rsidRDefault="007C7DC5" w:rsidP="007C7DC5">
      <w:pPr>
        <w:spacing w:after="0" w:line="240" w:lineRule="auto"/>
        <w:rPr>
          <w:rFonts w:hint="eastAsia"/>
          <w:sz w:val="24"/>
          <w:szCs w:val="24"/>
        </w:rPr>
      </w:pPr>
      <w:r>
        <w:rPr>
          <w:sz w:val="24"/>
          <w:szCs w:val="24"/>
        </w:rPr>
        <w:t>Respectfully Submitted,</w:t>
      </w:r>
    </w:p>
    <w:p w14:paraId="3562420B" w14:textId="77777777" w:rsidR="007C7DC5" w:rsidRDefault="007C7DC5" w:rsidP="007C7DC5">
      <w:pPr>
        <w:spacing w:after="0" w:line="240" w:lineRule="auto"/>
        <w:rPr>
          <w:rFonts w:hint="eastAsia"/>
          <w:sz w:val="24"/>
          <w:szCs w:val="24"/>
        </w:rPr>
      </w:pPr>
    </w:p>
    <w:p w14:paraId="158C74BF" w14:textId="77777777" w:rsidR="007C7DC5" w:rsidRDefault="00A52FEF" w:rsidP="007C7DC5">
      <w:pPr>
        <w:spacing w:after="0" w:line="240" w:lineRule="auto"/>
        <w:rPr>
          <w:rFonts w:hint="eastAsia"/>
          <w:sz w:val="24"/>
          <w:szCs w:val="24"/>
        </w:rPr>
      </w:pPr>
      <w:r>
        <w:rPr>
          <w:sz w:val="24"/>
          <w:szCs w:val="24"/>
        </w:rPr>
        <w:t>Savannah Rodgers</w:t>
      </w:r>
    </w:p>
    <w:p w14:paraId="48677836" w14:textId="77777777" w:rsidR="007C7DC5" w:rsidRDefault="00A52FEF" w:rsidP="007C7DC5">
      <w:pPr>
        <w:spacing w:after="0" w:line="240" w:lineRule="auto"/>
        <w:rPr>
          <w:rFonts w:hint="eastAsia"/>
          <w:sz w:val="24"/>
          <w:szCs w:val="24"/>
        </w:rPr>
      </w:pPr>
      <w:r>
        <w:rPr>
          <w:sz w:val="24"/>
          <w:szCs w:val="24"/>
        </w:rPr>
        <w:t xml:space="preserve">Youth Coordinator </w:t>
      </w:r>
    </w:p>
    <w:p w14:paraId="447B8BA1" w14:textId="77777777" w:rsidR="007C7DC5" w:rsidRPr="00504DC3" w:rsidRDefault="007C7DC5" w:rsidP="007C7DC5">
      <w:pPr>
        <w:spacing w:after="0" w:line="240" w:lineRule="auto"/>
        <w:rPr>
          <w:rFonts w:hint="eastAsia"/>
          <w:sz w:val="24"/>
          <w:szCs w:val="24"/>
        </w:rPr>
      </w:pPr>
      <w:r>
        <w:rPr>
          <w:sz w:val="24"/>
          <w:szCs w:val="24"/>
        </w:rPr>
        <w:t>Community Coalition Alliance, Inc.</w:t>
      </w:r>
    </w:p>
    <w:p w14:paraId="52A87B6D" w14:textId="77777777" w:rsidR="0081744C" w:rsidRPr="007C7DC5" w:rsidRDefault="0081744C" w:rsidP="007C7DC5">
      <w:pPr>
        <w:rPr>
          <w:rFonts w:hint="eastAsia"/>
        </w:rPr>
      </w:pPr>
    </w:p>
    <w:sectPr w:rsidR="0081744C" w:rsidRPr="007C7DC5" w:rsidSect="00F11BE6">
      <w:headerReference w:type="default" r:id="rId14"/>
      <w:footerReference w:type="default" r:id="rId15"/>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7BFF" w14:textId="77777777" w:rsidR="00D043EB" w:rsidRDefault="00D043EB" w:rsidP="007944BE">
      <w:pPr>
        <w:spacing w:after="0" w:line="240" w:lineRule="auto"/>
        <w:rPr>
          <w:rFonts w:hint="eastAsia"/>
        </w:rPr>
      </w:pPr>
      <w:r>
        <w:separator/>
      </w:r>
    </w:p>
  </w:endnote>
  <w:endnote w:type="continuationSeparator" w:id="0">
    <w:p w14:paraId="3B606D79" w14:textId="77777777" w:rsidR="00D043EB" w:rsidRDefault="00D043EB" w:rsidP="007944BE">
      <w:pPr>
        <w:spacing w:after="0" w:line="240" w:lineRule="auto"/>
        <w:rPr>
          <w:rFonts w:hint="eastAsia"/>
        </w:rPr>
      </w:pPr>
      <w:r>
        <w:continuationSeparator/>
      </w:r>
    </w:p>
  </w:endnote>
  <w:endnote w:type="continuationNotice" w:id="1">
    <w:p w14:paraId="316CE151" w14:textId="77777777" w:rsidR="00D043EB" w:rsidRDefault="00D043EB">
      <w:pPr>
        <w:spacing w:after="0" w:line="240" w:lineRule="auto"/>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umin Pro">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erriweather">
    <w:panose1 w:val="00000500000000000000"/>
    <w:charset w:val="00"/>
    <w:family w:val="modern"/>
    <w:notTrueType/>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16CF" w14:textId="77777777" w:rsidR="00862DC4" w:rsidRPr="00862DC4" w:rsidRDefault="000E4854" w:rsidP="00862DC4">
    <w:pPr>
      <w:pStyle w:val="Footer"/>
      <w:jc w:val="right"/>
      <w:rPr>
        <w:rFonts w:hint="eastAsia"/>
        <w:color w:val="1B4971"/>
      </w:rPr>
    </w:pPr>
    <w:r>
      <w:rPr>
        <w:noProof/>
      </w:rPr>
      <w:drawing>
        <wp:anchor distT="0" distB="0" distL="114300" distR="114300" simplePos="0" relativeHeight="251658241" behindDoc="1" locked="0" layoutInCell="1" allowOverlap="1" wp14:anchorId="0CC651B2" wp14:editId="2F38D096">
          <wp:simplePos x="0" y="0"/>
          <wp:positionH relativeFrom="page">
            <wp:posOffset>9525</wp:posOffset>
          </wp:positionH>
          <wp:positionV relativeFrom="paragraph">
            <wp:posOffset>-1465580</wp:posOffset>
          </wp:positionV>
          <wp:extent cx="3410712" cy="2093976"/>
          <wp:effectExtent l="0" t="0" r="0" b="1905"/>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3410712" cy="20939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68C09" w14:textId="77777777" w:rsidR="00D043EB" w:rsidRDefault="00D043EB" w:rsidP="007944BE">
      <w:pPr>
        <w:spacing w:after="0" w:line="240" w:lineRule="auto"/>
        <w:rPr>
          <w:rFonts w:hint="eastAsia"/>
        </w:rPr>
      </w:pPr>
      <w:r>
        <w:separator/>
      </w:r>
    </w:p>
  </w:footnote>
  <w:footnote w:type="continuationSeparator" w:id="0">
    <w:p w14:paraId="5BF43169" w14:textId="77777777" w:rsidR="00D043EB" w:rsidRDefault="00D043EB" w:rsidP="007944BE">
      <w:pPr>
        <w:spacing w:after="0" w:line="240" w:lineRule="auto"/>
        <w:rPr>
          <w:rFonts w:hint="eastAsia"/>
        </w:rPr>
      </w:pPr>
      <w:r>
        <w:continuationSeparator/>
      </w:r>
    </w:p>
  </w:footnote>
  <w:footnote w:type="continuationNotice" w:id="1">
    <w:p w14:paraId="3F578FAA" w14:textId="77777777" w:rsidR="00D043EB" w:rsidRDefault="00D043EB">
      <w:pPr>
        <w:spacing w:after="0" w:line="240" w:lineRule="auto"/>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C9A1" w14:textId="77777777" w:rsidR="00F11BE6" w:rsidRDefault="00F42DBC">
    <w:pPr>
      <w:pStyle w:val="Header"/>
      <w:rPr>
        <w:rFonts w:hint="eastAsia"/>
      </w:rPr>
    </w:pPr>
    <w:r>
      <w:rPr>
        <w:noProof/>
      </w:rPr>
      <w:drawing>
        <wp:anchor distT="0" distB="0" distL="114300" distR="114300" simplePos="0" relativeHeight="251658240" behindDoc="1" locked="0" layoutInCell="1" allowOverlap="1" wp14:anchorId="2F16E803" wp14:editId="1CCF94A2">
          <wp:simplePos x="0" y="0"/>
          <wp:positionH relativeFrom="page">
            <wp:align>right</wp:align>
          </wp:positionH>
          <wp:positionV relativeFrom="paragraph">
            <wp:posOffset>-457200</wp:posOffset>
          </wp:positionV>
          <wp:extent cx="3410712" cy="2093976"/>
          <wp:effectExtent l="0" t="0" r="0" b="1905"/>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410712" cy="2093976"/>
                  </a:xfrm>
                  <a:prstGeom prst="rect">
                    <a:avLst/>
                  </a:prstGeom>
                </pic:spPr>
              </pic:pic>
            </a:graphicData>
          </a:graphic>
          <wp14:sizeRelH relativeFrom="margin">
            <wp14:pctWidth>0</wp14:pctWidth>
          </wp14:sizeRelH>
          <wp14:sizeRelV relativeFrom="margin">
            <wp14:pctHeight>0</wp14:pctHeight>
          </wp14:sizeRelV>
        </wp:anchor>
      </w:drawing>
    </w:r>
    <w:r w:rsidR="007944BE">
      <w:rPr>
        <w:noProof/>
      </w:rPr>
      <w:drawing>
        <wp:inline distT="0" distB="0" distL="0" distR="0" wp14:anchorId="6285CC26" wp14:editId="41F5C654">
          <wp:extent cx="1477926" cy="534569"/>
          <wp:effectExtent l="0" t="0" r="825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1500005" cy="542555"/>
                  </a:xfrm>
                  <a:prstGeom prst="rect">
                    <a:avLst/>
                  </a:prstGeom>
                </pic:spPr>
              </pic:pic>
            </a:graphicData>
          </a:graphic>
        </wp:inline>
      </w:drawing>
    </w:r>
  </w:p>
  <w:tbl>
    <w:tblPr>
      <w:tblStyle w:val="TableGrid"/>
      <w:tblW w:w="5845" w:type="dxa"/>
      <w:tblInd w:w="37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05"/>
      <w:gridCol w:w="3140"/>
    </w:tblGrid>
    <w:tr w:rsidR="00F11BE6" w:rsidRPr="00862DC4" w14:paraId="62262144" w14:textId="77777777" w:rsidTr="00F11BE6">
      <w:tc>
        <w:tcPr>
          <w:tcW w:w="2705" w:type="dxa"/>
          <w:shd w:val="clear" w:color="auto" w:fill="auto"/>
        </w:tcPr>
        <w:p w14:paraId="297CDA17" w14:textId="77777777" w:rsidR="00F11BE6" w:rsidRPr="00862DC4" w:rsidRDefault="00F11BE6" w:rsidP="00F11BE6">
          <w:pPr>
            <w:pStyle w:val="Footer"/>
            <w:rPr>
              <w:rFonts w:hint="eastAsia"/>
              <w:color w:val="1B4971"/>
            </w:rPr>
          </w:pPr>
          <w:r w:rsidRPr="00862DC4">
            <w:rPr>
              <w:color w:val="1B4971"/>
            </w:rPr>
            <w:t>11250 Old St. Augustine Road, Suite 15 – 314</w:t>
          </w:r>
        </w:p>
        <w:p w14:paraId="35C76B77" w14:textId="77777777" w:rsidR="00F11BE6" w:rsidRPr="00862DC4" w:rsidRDefault="00F11BE6" w:rsidP="00F11BE6">
          <w:pPr>
            <w:pStyle w:val="Footer"/>
            <w:rPr>
              <w:rFonts w:hint="eastAsia"/>
              <w:color w:val="1B4971"/>
            </w:rPr>
          </w:pPr>
          <w:r w:rsidRPr="00862DC4">
            <w:rPr>
              <w:color w:val="1B4971"/>
            </w:rPr>
            <w:t>Jacksonville, FL 32257</w:t>
          </w:r>
        </w:p>
      </w:tc>
      <w:tc>
        <w:tcPr>
          <w:tcW w:w="3140" w:type="dxa"/>
          <w:shd w:val="clear" w:color="auto" w:fill="auto"/>
        </w:tcPr>
        <w:p w14:paraId="3E72762B" w14:textId="77777777" w:rsidR="00F11BE6" w:rsidRDefault="00F11BE6" w:rsidP="00F11BE6">
          <w:pPr>
            <w:pStyle w:val="Footer"/>
            <w:rPr>
              <w:rFonts w:hint="eastAsia"/>
              <w:color w:val="1B4971"/>
            </w:rPr>
          </w:pPr>
          <w:r>
            <w:rPr>
              <w:color w:val="1B4971"/>
            </w:rPr>
            <w:t>T: 904-204-4211</w:t>
          </w:r>
        </w:p>
        <w:p w14:paraId="482C2377" w14:textId="77777777" w:rsidR="00F11BE6" w:rsidRDefault="00F11BE6" w:rsidP="00F11BE6">
          <w:pPr>
            <w:pStyle w:val="Footer"/>
            <w:rPr>
              <w:rFonts w:hint="eastAsia"/>
              <w:color w:val="1B4971"/>
            </w:rPr>
          </w:pPr>
          <w:r>
            <w:rPr>
              <w:color w:val="1B4971"/>
            </w:rPr>
            <w:t xml:space="preserve">E: </w:t>
          </w:r>
          <w:hyperlink r:id="rId5" w:history="1">
            <w:r w:rsidRPr="005B6881">
              <w:rPr>
                <w:rStyle w:val="Hyperlink"/>
              </w:rPr>
              <w:t>information@ccafl.org</w:t>
            </w:r>
          </w:hyperlink>
        </w:p>
        <w:p w14:paraId="60596FE2" w14:textId="77777777" w:rsidR="00F11BE6" w:rsidRPr="00862DC4" w:rsidRDefault="00F11BE6" w:rsidP="00F11BE6">
          <w:pPr>
            <w:pStyle w:val="Footer"/>
            <w:rPr>
              <w:rFonts w:hint="eastAsia"/>
              <w:color w:val="1B4971"/>
            </w:rPr>
          </w:pPr>
          <w:r>
            <w:rPr>
              <w:color w:val="1B4971"/>
            </w:rPr>
            <w:t xml:space="preserve">W: </w:t>
          </w:r>
          <w:hyperlink r:id="rId6" w:history="1">
            <w:r w:rsidRPr="005B6881">
              <w:rPr>
                <w:rStyle w:val="Hyperlink"/>
              </w:rPr>
              <w:t>https://www.ccafl.org</w:t>
            </w:r>
          </w:hyperlink>
        </w:p>
      </w:tc>
    </w:tr>
  </w:tbl>
  <w:p w14:paraId="6BD72AAE" w14:textId="77777777" w:rsidR="007944BE" w:rsidRDefault="007944B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6FC"/>
    <w:multiLevelType w:val="hybridMultilevel"/>
    <w:tmpl w:val="306A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C70F9"/>
    <w:multiLevelType w:val="hybridMultilevel"/>
    <w:tmpl w:val="ACD62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8692A"/>
    <w:multiLevelType w:val="hybridMultilevel"/>
    <w:tmpl w:val="7F0E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05882"/>
    <w:multiLevelType w:val="hybridMultilevel"/>
    <w:tmpl w:val="62FC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E361D"/>
    <w:multiLevelType w:val="hybridMultilevel"/>
    <w:tmpl w:val="6B68D580"/>
    <w:lvl w:ilvl="0" w:tplc="380ED5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358A2"/>
    <w:multiLevelType w:val="hybridMultilevel"/>
    <w:tmpl w:val="6FD2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31816"/>
    <w:multiLevelType w:val="hybridMultilevel"/>
    <w:tmpl w:val="FDB8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958A9"/>
    <w:multiLevelType w:val="hybridMultilevel"/>
    <w:tmpl w:val="F25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C4E36"/>
    <w:multiLevelType w:val="hybridMultilevel"/>
    <w:tmpl w:val="78BC2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D0C15"/>
    <w:multiLevelType w:val="hybridMultilevel"/>
    <w:tmpl w:val="6924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197478">
    <w:abstractNumId w:val="8"/>
  </w:num>
  <w:num w:numId="2" w16cid:durableId="132603072">
    <w:abstractNumId w:val="0"/>
  </w:num>
  <w:num w:numId="3" w16cid:durableId="1295676943">
    <w:abstractNumId w:val="3"/>
  </w:num>
  <w:num w:numId="4" w16cid:durableId="1913588426">
    <w:abstractNumId w:val="1"/>
  </w:num>
  <w:num w:numId="5" w16cid:durableId="1700887128">
    <w:abstractNumId w:val="6"/>
  </w:num>
  <w:num w:numId="6" w16cid:durableId="1110012524">
    <w:abstractNumId w:val="7"/>
  </w:num>
  <w:num w:numId="7" w16cid:durableId="1404141161">
    <w:abstractNumId w:val="5"/>
  </w:num>
  <w:num w:numId="8" w16cid:durableId="312759872">
    <w:abstractNumId w:val="2"/>
  </w:num>
  <w:num w:numId="9" w16cid:durableId="869564213">
    <w:abstractNumId w:val="9"/>
  </w:num>
  <w:num w:numId="10" w16cid:durableId="1154178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BE"/>
    <w:rsid w:val="00005077"/>
    <w:rsid w:val="000066B3"/>
    <w:rsid w:val="00022BA2"/>
    <w:rsid w:val="00026D2D"/>
    <w:rsid w:val="0003692B"/>
    <w:rsid w:val="00036C97"/>
    <w:rsid w:val="00042140"/>
    <w:rsid w:val="00047525"/>
    <w:rsid w:val="0005287D"/>
    <w:rsid w:val="0005708C"/>
    <w:rsid w:val="000604E0"/>
    <w:rsid w:val="000614D7"/>
    <w:rsid w:val="00065DF4"/>
    <w:rsid w:val="00067579"/>
    <w:rsid w:val="00070312"/>
    <w:rsid w:val="00090A2C"/>
    <w:rsid w:val="00094754"/>
    <w:rsid w:val="000963DF"/>
    <w:rsid w:val="000974D3"/>
    <w:rsid w:val="000A2677"/>
    <w:rsid w:val="000A7E64"/>
    <w:rsid w:val="000B650F"/>
    <w:rsid w:val="000D2511"/>
    <w:rsid w:val="000D4AE0"/>
    <w:rsid w:val="000E3047"/>
    <w:rsid w:val="000E4854"/>
    <w:rsid w:val="000E6E82"/>
    <w:rsid w:val="000F18AE"/>
    <w:rsid w:val="000F5B5F"/>
    <w:rsid w:val="001074ED"/>
    <w:rsid w:val="001127B9"/>
    <w:rsid w:val="00117A74"/>
    <w:rsid w:val="00123463"/>
    <w:rsid w:val="0012695E"/>
    <w:rsid w:val="00145452"/>
    <w:rsid w:val="00177F2B"/>
    <w:rsid w:val="001C1E01"/>
    <w:rsid w:val="001C2700"/>
    <w:rsid w:val="001C47DC"/>
    <w:rsid w:val="001D0392"/>
    <w:rsid w:val="001D5132"/>
    <w:rsid w:val="001E3688"/>
    <w:rsid w:val="001E5F3F"/>
    <w:rsid w:val="001E6647"/>
    <w:rsid w:val="00204C2D"/>
    <w:rsid w:val="0022385F"/>
    <w:rsid w:val="00230203"/>
    <w:rsid w:val="0023308C"/>
    <w:rsid w:val="002476E4"/>
    <w:rsid w:val="00256F6C"/>
    <w:rsid w:val="00260332"/>
    <w:rsid w:val="00280E30"/>
    <w:rsid w:val="00295502"/>
    <w:rsid w:val="002A2F4E"/>
    <w:rsid w:val="002A4C0D"/>
    <w:rsid w:val="002C192B"/>
    <w:rsid w:val="002C401E"/>
    <w:rsid w:val="002C5D9B"/>
    <w:rsid w:val="002E402C"/>
    <w:rsid w:val="0030125F"/>
    <w:rsid w:val="00303896"/>
    <w:rsid w:val="0030777D"/>
    <w:rsid w:val="0031295E"/>
    <w:rsid w:val="00314AA3"/>
    <w:rsid w:val="00316400"/>
    <w:rsid w:val="00317AB0"/>
    <w:rsid w:val="00326622"/>
    <w:rsid w:val="00331BB5"/>
    <w:rsid w:val="0034021A"/>
    <w:rsid w:val="00356B14"/>
    <w:rsid w:val="00372DCA"/>
    <w:rsid w:val="00374EB2"/>
    <w:rsid w:val="00380CD3"/>
    <w:rsid w:val="00383127"/>
    <w:rsid w:val="00383FF2"/>
    <w:rsid w:val="003874C5"/>
    <w:rsid w:val="00394621"/>
    <w:rsid w:val="003A490D"/>
    <w:rsid w:val="003B3D26"/>
    <w:rsid w:val="003B4485"/>
    <w:rsid w:val="003C056F"/>
    <w:rsid w:val="003C7BB8"/>
    <w:rsid w:val="003D5E70"/>
    <w:rsid w:val="003E39B3"/>
    <w:rsid w:val="003F5811"/>
    <w:rsid w:val="00420D15"/>
    <w:rsid w:val="00431F25"/>
    <w:rsid w:val="004344F9"/>
    <w:rsid w:val="004366A2"/>
    <w:rsid w:val="00447D0E"/>
    <w:rsid w:val="00451083"/>
    <w:rsid w:val="004518A3"/>
    <w:rsid w:val="004577CA"/>
    <w:rsid w:val="0046119B"/>
    <w:rsid w:val="0047535D"/>
    <w:rsid w:val="00482289"/>
    <w:rsid w:val="004B27E0"/>
    <w:rsid w:val="004B366D"/>
    <w:rsid w:val="004B5F7C"/>
    <w:rsid w:val="004C0D89"/>
    <w:rsid w:val="004C0F18"/>
    <w:rsid w:val="004C1970"/>
    <w:rsid w:val="004C6B9A"/>
    <w:rsid w:val="004D219C"/>
    <w:rsid w:val="004D5000"/>
    <w:rsid w:val="004F062A"/>
    <w:rsid w:val="004F414A"/>
    <w:rsid w:val="004F7CED"/>
    <w:rsid w:val="005027E3"/>
    <w:rsid w:val="005056B5"/>
    <w:rsid w:val="00514023"/>
    <w:rsid w:val="00555944"/>
    <w:rsid w:val="0058074B"/>
    <w:rsid w:val="00581D67"/>
    <w:rsid w:val="00582769"/>
    <w:rsid w:val="005A36F0"/>
    <w:rsid w:val="005B51C1"/>
    <w:rsid w:val="005B5694"/>
    <w:rsid w:val="005C010F"/>
    <w:rsid w:val="005C3549"/>
    <w:rsid w:val="005E671C"/>
    <w:rsid w:val="005F6130"/>
    <w:rsid w:val="00602D35"/>
    <w:rsid w:val="00617433"/>
    <w:rsid w:val="00626263"/>
    <w:rsid w:val="00644026"/>
    <w:rsid w:val="0066757C"/>
    <w:rsid w:val="006713F3"/>
    <w:rsid w:val="006762DB"/>
    <w:rsid w:val="00692942"/>
    <w:rsid w:val="0069398D"/>
    <w:rsid w:val="006A64A4"/>
    <w:rsid w:val="006B2DEB"/>
    <w:rsid w:val="006B538B"/>
    <w:rsid w:val="006D5FA5"/>
    <w:rsid w:val="006F3429"/>
    <w:rsid w:val="00706DFB"/>
    <w:rsid w:val="0070704C"/>
    <w:rsid w:val="00711045"/>
    <w:rsid w:val="007218CF"/>
    <w:rsid w:val="007540B6"/>
    <w:rsid w:val="00756BE3"/>
    <w:rsid w:val="00761998"/>
    <w:rsid w:val="00782300"/>
    <w:rsid w:val="007870DA"/>
    <w:rsid w:val="00791512"/>
    <w:rsid w:val="007923A4"/>
    <w:rsid w:val="007944BE"/>
    <w:rsid w:val="007A07A9"/>
    <w:rsid w:val="007C7DC5"/>
    <w:rsid w:val="007F1064"/>
    <w:rsid w:val="00806517"/>
    <w:rsid w:val="0081681B"/>
    <w:rsid w:val="0081744C"/>
    <w:rsid w:val="008262BF"/>
    <w:rsid w:val="00830EA4"/>
    <w:rsid w:val="00831B30"/>
    <w:rsid w:val="00834426"/>
    <w:rsid w:val="00845D93"/>
    <w:rsid w:val="00850A63"/>
    <w:rsid w:val="008622DE"/>
    <w:rsid w:val="00862DC4"/>
    <w:rsid w:val="00873781"/>
    <w:rsid w:val="00874E60"/>
    <w:rsid w:val="00884040"/>
    <w:rsid w:val="008855AD"/>
    <w:rsid w:val="0088684F"/>
    <w:rsid w:val="008901A9"/>
    <w:rsid w:val="0089586A"/>
    <w:rsid w:val="008A36B4"/>
    <w:rsid w:val="008A7055"/>
    <w:rsid w:val="008B22EC"/>
    <w:rsid w:val="008D20D8"/>
    <w:rsid w:val="008D4685"/>
    <w:rsid w:val="008D5E08"/>
    <w:rsid w:val="008D6D1C"/>
    <w:rsid w:val="008E0770"/>
    <w:rsid w:val="008E37F7"/>
    <w:rsid w:val="008E62E6"/>
    <w:rsid w:val="009014C1"/>
    <w:rsid w:val="00910BEB"/>
    <w:rsid w:val="00931848"/>
    <w:rsid w:val="009424B3"/>
    <w:rsid w:val="00946DD2"/>
    <w:rsid w:val="00953859"/>
    <w:rsid w:val="00963541"/>
    <w:rsid w:val="00965CBF"/>
    <w:rsid w:val="00967AB7"/>
    <w:rsid w:val="00974A3C"/>
    <w:rsid w:val="009A183F"/>
    <w:rsid w:val="009A7750"/>
    <w:rsid w:val="009B6576"/>
    <w:rsid w:val="009C3717"/>
    <w:rsid w:val="009E713C"/>
    <w:rsid w:val="009F7BA5"/>
    <w:rsid w:val="00A003CF"/>
    <w:rsid w:val="00A050B4"/>
    <w:rsid w:val="00A23083"/>
    <w:rsid w:val="00A34626"/>
    <w:rsid w:val="00A36C3F"/>
    <w:rsid w:val="00A36D66"/>
    <w:rsid w:val="00A36DFF"/>
    <w:rsid w:val="00A43D06"/>
    <w:rsid w:val="00A445E2"/>
    <w:rsid w:val="00A52FEF"/>
    <w:rsid w:val="00A533A2"/>
    <w:rsid w:val="00A56D6E"/>
    <w:rsid w:val="00A613A9"/>
    <w:rsid w:val="00A65E67"/>
    <w:rsid w:val="00A719B8"/>
    <w:rsid w:val="00A83303"/>
    <w:rsid w:val="00A904E5"/>
    <w:rsid w:val="00AA219D"/>
    <w:rsid w:val="00AA604B"/>
    <w:rsid w:val="00AA6BFA"/>
    <w:rsid w:val="00AB3F0F"/>
    <w:rsid w:val="00AB7778"/>
    <w:rsid w:val="00AC044A"/>
    <w:rsid w:val="00AC35ED"/>
    <w:rsid w:val="00AD227B"/>
    <w:rsid w:val="00AF6B63"/>
    <w:rsid w:val="00B1580C"/>
    <w:rsid w:val="00B222A4"/>
    <w:rsid w:val="00B24E39"/>
    <w:rsid w:val="00B34340"/>
    <w:rsid w:val="00B427B5"/>
    <w:rsid w:val="00B620B4"/>
    <w:rsid w:val="00B65AE0"/>
    <w:rsid w:val="00B72CDE"/>
    <w:rsid w:val="00B7336E"/>
    <w:rsid w:val="00B93AC6"/>
    <w:rsid w:val="00B974FD"/>
    <w:rsid w:val="00BB7302"/>
    <w:rsid w:val="00BC5A00"/>
    <w:rsid w:val="00BD4E0B"/>
    <w:rsid w:val="00BE3A90"/>
    <w:rsid w:val="00BE6A47"/>
    <w:rsid w:val="00BF58DE"/>
    <w:rsid w:val="00BF7FA0"/>
    <w:rsid w:val="00C02D5C"/>
    <w:rsid w:val="00C10591"/>
    <w:rsid w:val="00C17AE7"/>
    <w:rsid w:val="00C2366E"/>
    <w:rsid w:val="00C34DD8"/>
    <w:rsid w:val="00C417DC"/>
    <w:rsid w:val="00C44041"/>
    <w:rsid w:val="00C56017"/>
    <w:rsid w:val="00C640EE"/>
    <w:rsid w:val="00C71018"/>
    <w:rsid w:val="00C8683A"/>
    <w:rsid w:val="00C872F9"/>
    <w:rsid w:val="00C90080"/>
    <w:rsid w:val="00C92E18"/>
    <w:rsid w:val="00CA1685"/>
    <w:rsid w:val="00CD7198"/>
    <w:rsid w:val="00CF0465"/>
    <w:rsid w:val="00D043EB"/>
    <w:rsid w:val="00D148FC"/>
    <w:rsid w:val="00D30EA3"/>
    <w:rsid w:val="00D34270"/>
    <w:rsid w:val="00D430FA"/>
    <w:rsid w:val="00D46E35"/>
    <w:rsid w:val="00D6150A"/>
    <w:rsid w:val="00D6728B"/>
    <w:rsid w:val="00D737A4"/>
    <w:rsid w:val="00D911F5"/>
    <w:rsid w:val="00DA38C5"/>
    <w:rsid w:val="00DA6232"/>
    <w:rsid w:val="00DB2A25"/>
    <w:rsid w:val="00DB643B"/>
    <w:rsid w:val="00DC2E04"/>
    <w:rsid w:val="00DD0936"/>
    <w:rsid w:val="00DD0A8D"/>
    <w:rsid w:val="00DD7258"/>
    <w:rsid w:val="00DE054E"/>
    <w:rsid w:val="00DE255D"/>
    <w:rsid w:val="00E04798"/>
    <w:rsid w:val="00E11E72"/>
    <w:rsid w:val="00E26A3F"/>
    <w:rsid w:val="00E348B6"/>
    <w:rsid w:val="00E44E94"/>
    <w:rsid w:val="00E6704F"/>
    <w:rsid w:val="00E738E7"/>
    <w:rsid w:val="00E842C4"/>
    <w:rsid w:val="00E93E8D"/>
    <w:rsid w:val="00E978FA"/>
    <w:rsid w:val="00EB647B"/>
    <w:rsid w:val="00EC1F04"/>
    <w:rsid w:val="00EC5CBC"/>
    <w:rsid w:val="00EE2243"/>
    <w:rsid w:val="00EE3935"/>
    <w:rsid w:val="00EE4058"/>
    <w:rsid w:val="00EE48F8"/>
    <w:rsid w:val="00EF4123"/>
    <w:rsid w:val="00EF5638"/>
    <w:rsid w:val="00F002A3"/>
    <w:rsid w:val="00F0099E"/>
    <w:rsid w:val="00F1154D"/>
    <w:rsid w:val="00F11BE6"/>
    <w:rsid w:val="00F129B4"/>
    <w:rsid w:val="00F1618C"/>
    <w:rsid w:val="00F304E4"/>
    <w:rsid w:val="00F360E7"/>
    <w:rsid w:val="00F37C5C"/>
    <w:rsid w:val="00F42DBC"/>
    <w:rsid w:val="00F62029"/>
    <w:rsid w:val="00F625DD"/>
    <w:rsid w:val="00F64102"/>
    <w:rsid w:val="00F65A81"/>
    <w:rsid w:val="00F65E18"/>
    <w:rsid w:val="00F87626"/>
    <w:rsid w:val="00F93D6E"/>
    <w:rsid w:val="00FE6382"/>
    <w:rsid w:val="00FF2852"/>
    <w:rsid w:val="2B149EBF"/>
    <w:rsid w:val="68639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4391C"/>
  <w15:chartTrackingRefBased/>
  <w15:docId w15:val="{AE489C0F-E6EA-44E4-8621-DB0668C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05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4BE"/>
    <w:rPr>
      <w:color w:val="ED3293" w:themeColor="hyperlink"/>
      <w:u w:val="single"/>
    </w:rPr>
  </w:style>
  <w:style w:type="character" w:styleId="UnresolvedMention">
    <w:name w:val="Unresolved Mention"/>
    <w:basedOn w:val="DefaultParagraphFont"/>
    <w:uiPriority w:val="99"/>
    <w:semiHidden/>
    <w:unhideWhenUsed/>
    <w:rsid w:val="007944BE"/>
    <w:rPr>
      <w:color w:val="605E5C"/>
      <w:shd w:val="clear" w:color="auto" w:fill="E1DFDD"/>
    </w:rPr>
  </w:style>
  <w:style w:type="paragraph" w:styleId="NormalWeb">
    <w:name w:val="Normal (Web)"/>
    <w:basedOn w:val="Normal"/>
    <w:uiPriority w:val="99"/>
    <w:unhideWhenUsed/>
    <w:rsid w:val="007944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4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4BE"/>
  </w:style>
  <w:style w:type="paragraph" w:styleId="Footer">
    <w:name w:val="footer"/>
    <w:basedOn w:val="Normal"/>
    <w:link w:val="FooterChar"/>
    <w:uiPriority w:val="99"/>
    <w:unhideWhenUsed/>
    <w:rsid w:val="00794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4BE"/>
  </w:style>
  <w:style w:type="table" w:styleId="TableGrid">
    <w:name w:val="Table Grid"/>
    <w:basedOn w:val="TableNormal"/>
    <w:uiPriority w:val="39"/>
    <w:rsid w:val="00862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C7DC5"/>
    <w:pPr>
      <w:spacing w:after="0" w:line="240" w:lineRule="auto"/>
    </w:pPr>
    <w:rPr>
      <w:rFonts w:eastAsiaTheme="minorHAnsi"/>
      <w:lang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C10591"/>
    <w:pPr>
      <w:ind w:left="720"/>
      <w:contextualSpacing/>
    </w:pPr>
  </w:style>
  <w:style w:type="character" w:customStyle="1" w:styleId="rhi1u">
    <w:name w:val="rhi1u"/>
    <w:basedOn w:val="DefaultParagraphFont"/>
    <w:rsid w:val="002C5D9B"/>
  </w:style>
  <w:style w:type="character" w:customStyle="1" w:styleId="Heading1Char">
    <w:name w:val="Heading 1 Char"/>
    <w:basedOn w:val="DefaultParagraphFont"/>
    <w:link w:val="Heading1"/>
    <w:uiPriority w:val="9"/>
    <w:rsid w:val="00DE054E"/>
    <w:rPr>
      <w:rFonts w:ascii="Times New Roman" w:eastAsia="Times New Roman" w:hAnsi="Times New Roman" w:cs="Times New Roman"/>
      <w:b/>
      <w:bCs/>
      <w:kern w:val="36"/>
      <w:sz w:val="48"/>
      <w:szCs w:val="48"/>
      <w:lang w:eastAsia="en-US"/>
    </w:rPr>
  </w:style>
  <w:style w:type="character" w:customStyle="1" w:styleId="x193iq5w">
    <w:name w:val="x193iq5w"/>
    <w:basedOn w:val="DefaultParagraphFont"/>
    <w:rsid w:val="00C872F9"/>
  </w:style>
  <w:style w:type="character" w:customStyle="1" w:styleId="ant-typography">
    <w:name w:val="ant-typography"/>
    <w:basedOn w:val="DefaultParagraphFont"/>
    <w:rsid w:val="000F5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5624">
      <w:bodyDiv w:val="1"/>
      <w:marLeft w:val="0"/>
      <w:marRight w:val="0"/>
      <w:marTop w:val="0"/>
      <w:marBottom w:val="0"/>
      <w:divBdr>
        <w:top w:val="none" w:sz="0" w:space="0" w:color="auto"/>
        <w:left w:val="none" w:sz="0" w:space="0" w:color="auto"/>
        <w:bottom w:val="none" w:sz="0" w:space="0" w:color="auto"/>
        <w:right w:val="none" w:sz="0" w:space="0" w:color="auto"/>
      </w:divBdr>
    </w:div>
    <w:div w:id="451484635">
      <w:bodyDiv w:val="1"/>
      <w:marLeft w:val="0"/>
      <w:marRight w:val="0"/>
      <w:marTop w:val="0"/>
      <w:marBottom w:val="0"/>
      <w:divBdr>
        <w:top w:val="none" w:sz="0" w:space="0" w:color="auto"/>
        <w:left w:val="none" w:sz="0" w:space="0" w:color="auto"/>
        <w:bottom w:val="none" w:sz="0" w:space="0" w:color="auto"/>
        <w:right w:val="none" w:sz="0" w:space="0" w:color="auto"/>
      </w:divBdr>
    </w:div>
    <w:div w:id="742335276">
      <w:bodyDiv w:val="1"/>
      <w:marLeft w:val="0"/>
      <w:marRight w:val="0"/>
      <w:marTop w:val="0"/>
      <w:marBottom w:val="0"/>
      <w:divBdr>
        <w:top w:val="none" w:sz="0" w:space="0" w:color="auto"/>
        <w:left w:val="none" w:sz="0" w:space="0" w:color="auto"/>
        <w:bottom w:val="none" w:sz="0" w:space="0" w:color="auto"/>
        <w:right w:val="none" w:sz="0" w:space="0" w:color="auto"/>
      </w:divBdr>
    </w:div>
    <w:div w:id="1292394184">
      <w:bodyDiv w:val="1"/>
      <w:marLeft w:val="0"/>
      <w:marRight w:val="0"/>
      <w:marTop w:val="0"/>
      <w:marBottom w:val="0"/>
      <w:divBdr>
        <w:top w:val="none" w:sz="0" w:space="0" w:color="auto"/>
        <w:left w:val="none" w:sz="0" w:space="0" w:color="auto"/>
        <w:bottom w:val="none" w:sz="0" w:space="0" w:color="auto"/>
        <w:right w:val="none" w:sz="0" w:space="0" w:color="auto"/>
      </w:divBdr>
    </w:div>
    <w:div w:id="1302032123">
      <w:bodyDiv w:val="1"/>
      <w:marLeft w:val="0"/>
      <w:marRight w:val="0"/>
      <w:marTop w:val="0"/>
      <w:marBottom w:val="0"/>
      <w:divBdr>
        <w:top w:val="none" w:sz="0" w:space="0" w:color="auto"/>
        <w:left w:val="none" w:sz="0" w:space="0" w:color="auto"/>
        <w:bottom w:val="none" w:sz="0" w:space="0" w:color="auto"/>
        <w:right w:val="none" w:sz="0" w:space="0" w:color="auto"/>
      </w:divBdr>
    </w:div>
    <w:div w:id="2004699824">
      <w:bodyDiv w:val="1"/>
      <w:marLeft w:val="0"/>
      <w:marRight w:val="0"/>
      <w:marTop w:val="0"/>
      <w:marBottom w:val="0"/>
      <w:divBdr>
        <w:top w:val="none" w:sz="0" w:space="0" w:color="auto"/>
        <w:left w:val="none" w:sz="0" w:space="0" w:color="auto"/>
        <w:bottom w:val="none" w:sz="0" w:space="0" w:color="auto"/>
        <w:right w:val="none" w:sz="0" w:space="0" w:color="auto"/>
      </w:divBdr>
    </w:div>
    <w:div w:id="204643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j.net/departments/boards-and-commissions/events/all-events/opioid-and-substance-use-disorder-(osud)-grant-(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a.gov/takebackda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afl.adobeconnect.com/duvalde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hyperlink" Target="https://www.ccafl.org" TargetMode="External"/><Relationship Id="rId5" Type="http://schemas.openxmlformats.org/officeDocument/2006/relationships/hyperlink" Target="mailto:information@ccafl.org" TargetMode="External"/><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CCA">
      <a:dk1>
        <a:srgbClr val="1B4971"/>
      </a:dk1>
      <a:lt1>
        <a:srgbClr val="FFFFFF"/>
      </a:lt1>
      <a:dk2>
        <a:srgbClr val="1B4971"/>
      </a:dk2>
      <a:lt2>
        <a:srgbClr val="E7E6E6"/>
      </a:lt2>
      <a:accent1>
        <a:srgbClr val="4472C4"/>
      </a:accent1>
      <a:accent2>
        <a:srgbClr val="ED3293"/>
      </a:accent2>
      <a:accent3>
        <a:srgbClr val="A5A5A5"/>
      </a:accent3>
      <a:accent4>
        <a:srgbClr val="FFC000"/>
      </a:accent4>
      <a:accent5>
        <a:srgbClr val="5B9BD5"/>
      </a:accent5>
      <a:accent6>
        <a:srgbClr val="70AD47"/>
      </a:accent6>
      <a:hlink>
        <a:srgbClr val="ED3293"/>
      </a:hlink>
      <a:folHlink>
        <a:srgbClr val="AABE52"/>
      </a:folHlink>
    </a:clrScheme>
    <a:fontScheme name="CCA">
      <a:majorFont>
        <a:latin typeface="Merriweather"/>
        <a:ea typeface=""/>
        <a:cs typeface=""/>
      </a:majorFont>
      <a:minorFont>
        <a:latin typeface="Acumi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8c4c9b-7dba-4821-b87f-3c90f2716426">
      <Terms xmlns="http://schemas.microsoft.com/office/infopath/2007/PartnerControls"/>
    </lcf76f155ced4ddcb4097134ff3c332f>
    <TaxCatchAll xmlns="c47f6a8f-2645-48f5-81b9-f14189acc4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B9C7DD88DE7A47B2514608F884E17D" ma:contentTypeVersion="16" ma:contentTypeDescription="Create a new document." ma:contentTypeScope="" ma:versionID="0156d38cbe6647f709ae845a5f9c2d77">
  <xsd:schema xmlns:xsd="http://www.w3.org/2001/XMLSchema" xmlns:xs="http://www.w3.org/2001/XMLSchema" xmlns:p="http://schemas.microsoft.com/office/2006/metadata/properties" xmlns:ns2="b88c4c9b-7dba-4821-b87f-3c90f2716426" xmlns:ns3="c47f6a8f-2645-48f5-81b9-f14189acc4a8" targetNamespace="http://schemas.microsoft.com/office/2006/metadata/properties" ma:root="true" ma:fieldsID="85ffd77de387829720a6b4d5eb2aa291" ns2:_="" ns3:_="">
    <xsd:import namespace="b88c4c9b-7dba-4821-b87f-3c90f2716426"/>
    <xsd:import namespace="c47f6a8f-2645-48f5-81b9-f14189acc4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c4c9b-7dba-4821-b87f-3c90f2716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b4dcced-9187-4096-a7e3-76d4f2ed2a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7f6a8f-2645-48f5-81b9-f14189acc4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21be050-1d0f-4e08-a5b0-50474f5165a0}" ma:internalName="TaxCatchAll" ma:showField="CatchAllData" ma:web="c47f6a8f-2645-48f5-81b9-f14189acc4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D30F3E-EA39-4F6B-932D-2C6606CA544D}">
  <ds:schemaRefs>
    <ds:schemaRef ds:uri="http://schemas.microsoft.com/office/2006/metadata/properties"/>
    <ds:schemaRef ds:uri="http://schemas.microsoft.com/office/infopath/2007/PartnerControls"/>
    <ds:schemaRef ds:uri="b88c4c9b-7dba-4821-b87f-3c90f2716426"/>
    <ds:schemaRef ds:uri="c47f6a8f-2645-48f5-81b9-f14189acc4a8"/>
  </ds:schemaRefs>
</ds:datastoreItem>
</file>

<file path=customXml/itemProps2.xml><?xml version="1.0" encoding="utf-8"?>
<ds:datastoreItem xmlns:ds="http://schemas.openxmlformats.org/officeDocument/2006/customXml" ds:itemID="{6AE09A8D-C594-4C28-9BED-05E6CCEFD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c4c9b-7dba-4821-b87f-3c90f2716426"/>
    <ds:schemaRef ds:uri="c47f6a8f-2645-48f5-81b9-f14189acc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58215-A1D4-4320-8E18-6F807C13603C}">
  <ds:schemaRefs>
    <ds:schemaRef ds:uri="http://schemas.openxmlformats.org/officeDocument/2006/bibliography"/>
  </ds:schemaRefs>
</ds:datastoreItem>
</file>

<file path=customXml/itemProps4.xml><?xml version="1.0" encoding="utf-8"?>
<ds:datastoreItem xmlns:ds="http://schemas.openxmlformats.org/officeDocument/2006/customXml" ds:itemID="{858ED88C-73FE-4F4D-BEC5-E2AF47F318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Rogers</dc:creator>
  <cp:keywords/>
  <dc:description/>
  <cp:lastModifiedBy>Kimberly Boykin</cp:lastModifiedBy>
  <cp:revision>82</cp:revision>
  <dcterms:created xsi:type="dcterms:W3CDTF">2023-10-25T15:44:00Z</dcterms:created>
  <dcterms:modified xsi:type="dcterms:W3CDTF">2023-12-04T13:17:00Z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0x0101001EB9C7DD88DE7A47B2514608F884E17D</vt:lpwstr>
  </property>
  <property fmtid="{D5CDD505-2E9C-101B-9397-08002B2CF9AE}" pid="3" name="MediaServiceImageTags">
    <vt:lpwstr/>
  </property>
</Properties>
</file>